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widowControl/>
        <w:spacing w:line="360" w:lineRule="auto"/>
        <w:jc w:val="center"/>
        <w:rPr>
          <w:rFonts w:asciiTheme="minorHAnsi" w:hAnsiTheme="minorHAnsi" w:eastAsiaTheme="majorEastAsia" w:cstheme="minorHAnsi"/>
          <w:b/>
          <w:kern w:val="0"/>
          <w:sz w:val="32"/>
          <w:szCs w:val="21"/>
        </w:rPr>
      </w:pPr>
      <w:r>
        <w:rPr>
          <w:rFonts w:asciiTheme="minorHAnsi" w:hAnsiTheme="minorHAnsi" w:eastAsiaTheme="majorEastAsia" w:cstheme="minorHAnsi"/>
          <w:b/>
          <w:kern w:val="0"/>
          <w:sz w:val="32"/>
          <w:szCs w:val="21"/>
        </w:rPr>
        <w:t>201</w:t>
      </w:r>
      <w:r>
        <w:rPr>
          <w:rFonts w:hint="eastAsia" w:asciiTheme="minorHAnsi" w:hAnsiTheme="minorHAnsi" w:eastAsiaTheme="majorEastAsia" w:cstheme="minorHAnsi"/>
          <w:b/>
          <w:kern w:val="0"/>
          <w:sz w:val="32"/>
          <w:szCs w:val="21"/>
        </w:rPr>
        <w:t>6</w:t>
      </w:r>
      <w:r>
        <w:rPr>
          <w:rFonts w:asciiTheme="minorHAnsi" w:hAnsiTheme="minorHAnsi" w:eastAsiaTheme="majorEastAsia" w:cstheme="minorHAnsi"/>
          <w:b/>
          <w:kern w:val="0"/>
          <w:sz w:val="32"/>
          <w:szCs w:val="21"/>
        </w:rPr>
        <w:t>年</w:t>
      </w:r>
      <w:r>
        <w:rPr>
          <w:rFonts w:hint="eastAsia" w:asciiTheme="minorHAnsi" w:hAnsiTheme="minorHAnsi" w:eastAsiaTheme="majorEastAsia" w:cstheme="minorHAnsi"/>
          <w:b/>
          <w:kern w:val="0"/>
          <w:sz w:val="32"/>
          <w:szCs w:val="21"/>
        </w:rPr>
        <w:t>秋</w:t>
      </w:r>
      <w:r>
        <w:rPr>
          <w:rFonts w:asciiTheme="minorHAnsi" w:hAnsiTheme="minorHAnsi" w:eastAsiaTheme="majorEastAsia" w:cstheme="minorHAnsi"/>
          <w:b/>
          <w:kern w:val="0"/>
          <w:sz w:val="32"/>
          <w:szCs w:val="21"/>
        </w:rPr>
        <w:t>季哥伦比亚大学访学</w:t>
      </w:r>
      <w:r>
        <w:rPr>
          <w:rFonts w:hint="eastAsia" w:asciiTheme="minorHAnsi" w:hAnsiTheme="minorHAnsi" w:eastAsiaTheme="majorEastAsia" w:cstheme="minorHAnsi"/>
          <w:b/>
          <w:kern w:val="0"/>
          <w:sz w:val="32"/>
          <w:szCs w:val="21"/>
        </w:rPr>
        <w:t>项目</w:t>
      </w:r>
      <w:r>
        <w:rPr>
          <w:rFonts w:asciiTheme="minorHAnsi" w:hAnsiTheme="minorHAnsi" w:eastAsiaTheme="majorEastAsia" w:cstheme="minorHAnsi"/>
          <w:b/>
          <w:kern w:val="0"/>
          <w:sz w:val="32"/>
          <w:szCs w:val="21"/>
        </w:rPr>
        <w:t>选拔通知</w:t>
      </w:r>
    </w:p>
    <w:p>
      <w:pPr>
        <w:widowControl/>
        <w:spacing w:line="360" w:lineRule="auto"/>
        <w:ind w:firstLine="420"/>
        <w:jc w:val="left"/>
        <w:rPr>
          <w:rFonts w:asciiTheme="minorHAnsi" w:hAnsiTheme="minorHAnsi" w:eastAsiaTheme="majorEastAsia" w:cstheme="minorHAnsi"/>
          <w:szCs w:val="21"/>
        </w:rPr>
      </w:pPr>
      <w:r>
        <w:rPr>
          <w:rFonts w:asciiTheme="minorHAnsi" w:hAnsiTheme="minorHAnsi" w:eastAsiaTheme="majorEastAsia" w:cstheme="minorHAnsi"/>
          <w:kern w:val="0"/>
          <w:szCs w:val="21"/>
        </w:rPr>
        <w:t>依据我校发展国际化教育的方针和校际合作协议，</w:t>
      </w:r>
      <w:r>
        <w:rPr>
          <w:rFonts w:hint="eastAsia" w:asciiTheme="minorHAnsi" w:hAnsiTheme="minorHAnsi" w:eastAsiaTheme="majorEastAsia" w:cstheme="minorHAnsi"/>
          <w:kern w:val="0"/>
          <w:szCs w:val="21"/>
        </w:rPr>
        <w:t>为实施我校的教育国际化战略，培养具有国际视野和国际竞争力的高素质人才，鼓励我校学生出国（境）深造获得第二校园的学习经历，</w:t>
      </w:r>
      <w:r>
        <w:rPr>
          <w:rFonts w:ascii="Calibri" w:hAnsi="Calibri" w:cs="Calibri"/>
          <w:kern w:val="0"/>
          <w:szCs w:val="21"/>
        </w:rPr>
        <w:t>201</w:t>
      </w:r>
      <w:r>
        <w:rPr>
          <w:rFonts w:hint="eastAsia" w:ascii="Calibri" w:hAnsi="Calibri" w:cs="Calibri"/>
          <w:kern w:val="0"/>
          <w:szCs w:val="21"/>
        </w:rPr>
        <w:t>6</w:t>
      </w:r>
      <w:r>
        <w:rPr>
          <w:rFonts w:ascii="Calibri" w:hAnsi="Calibri" w:cs="Calibri"/>
          <w:kern w:val="0"/>
          <w:szCs w:val="21"/>
        </w:rPr>
        <w:t>年</w:t>
      </w:r>
      <w:r>
        <w:rPr>
          <w:rFonts w:hint="eastAsia" w:ascii="Calibri" w:hAnsi="Calibri" w:cs="Calibri"/>
          <w:kern w:val="0"/>
          <w:szCs w:val="21"/>
        </w:rPr>
        <w:t>秋</w:t>
      </w:r>
      <w:r>
        <w:rPr>
          <w:rFonts w:ascii="Calibri" w:hAnsi="Calibri" w:cs="Calibri"/>
          <w:kern w:val="0"/>
          <w:szCs w:val="21"/>
        </w:rPr>
        <w:t>季</w:t>
      </w:r>
      <w:r>
        <w:rPr>
          <w:rFonts w:hint="eastAsia" w:ascii="Calibri" w:hAnsi="Calibri" w:cs="Calibri"/>
          <w:kern w:val="0"/>
          <w:szCs w:val="21"/>
        </w:rPr>
        <w:t>，</w:t>
      </w:r>
      <w:r>
        <w:rPr>
          <w:rFonts w:ascii="Calibri" w:hAnsi="Calibri" w:cs="Calibri"/>
          <w:szCs w:val="21"/>
        </w:rPr>
        <w:t>我校将继续选派指定名额的优秀在校本科生</w:t>
      </w:r>
      <w:r>
        <w:rPr>
          <w:rFonts w:hint="eastAsia" w:ascii="Calibri" w:hAnsi="Calibri" w:cs="Calibri"/>
          <w:szCs w:val="21"/>
        </w:rPr>
        <w:t>前往常春藤名校美国</w:t>
      </w:r>
      <w:r>
        <w:rPr>
          <w:rFonts w:ascii="Calibri" w:hAnsi="Calibri" w:cs="Calibri"/>
          <w:b/>
          <w:szCs w:val="21"/>
        </w:rPr>
        <w:t>哥伦比亚大学</w:t>
      </w:r>
      <w:r>
        <w:rPr>
          <w:rFonts w:hint="eastAsia" w:ascii="Calibri" w:hAnsi="Calibri" w:cs="Calibri"/>
          <w:b/>
          <w:bCs/>
          <w:kern w:val="0"/>
          <w:szCs w:val="21"/>
        </w:rPr>
        <w:t>（Columbia University）</w:t>
      </w:r>
      <w:r>
        <w:rPr>
          <w:rFonts w:hint="eastAsia" w:ascii="Calibri" w:hAnsi="Calibri" w:cs="Calibri"/>
          <w:szCs w:val="21"/>
        </w:rPr>
        <w:t>，参加一学期的</w:t>
      </w:r>
      <w:r>
        <w:rPr>
          <w:rFonts w:ascii="Calibri" w:hAnsi="Calibri" w:cs="Calibri"/>
          <w:szCs w:val="21"/>
        </w:rPr>
        <w:t>访问学习</w:t>
      </w:r>
      <w:r>
        <w:rPr>
          <w:rFonts w:hint="eastAsia" w:ascii="Calibri" w:hAnsi="Calibri" w:cs="Calibri"/>
          <w:szCs w:val="21"/>
        </w:rPr>
        <w:t>。2016年秋季选拔名额为</w:t>
      </w:r>
      <w:r>
        <w:rPr>
          <w:rFonts w:hint="eastAsia" w:ascii="Calibri" w:hAnsi="Calibri" w:cs="Calibri"/>
          <w:b/>
          <w:szCs w:val="21"/>
        </w:rPr>
        <w:t>专业学分课程5名， 英语语言文化课程5名，</w:t>
      </w:r>
      <w:r>
        <w:rPr>
          <w:rFonts w:ascii="Calibri" w:hAnsi="Calibri" w:cs="Calibri"/>
          <w:b/>
          <w:szCs w:val="21"/>
        </w:rPr>
        <w:t>首批报名截止日期为</w:t>
      </w:r>
      <w:r>
        <w:rPr>
          <w:rFonts w:hint="eastAsia" w:ascii="Calibri" w:hAnsi="Calibri" w:cs="Calibri"/>
          <w:b/>
          <w:szCs w:val="21"/>
        </w:rPr>
        <w:t>2016</w:t>
      </w:r>
      <w:r>
        <w:rPr>
          <w:rFonts w:ascii="Calibri" w:hAnsi="Calibri" w:cs="Calibri"/>
          <w:b/>
          <w:szCs w:val="21"/>
        </w:rPr>
        <w:t>年</w:t>
      </w:r>
      <w:r>
        <w:rPr>
          <w:rFonts w:hint="eastAsia" w:ascii="Calibri" w:hAnsi="Calibri" w:cs="Calibri"/>
          <w:b/>
          <w:szCs w:val="21"/>
        </w:rPr>
        <w:t>3</w:t>
      </w:r>
      <w:r>
        <w:rPr>
          <w:rFonts w:ascii="Calibri" w:hAnsi="Calibri" w:cs="Calibri"/>
          <w:b/>
          <w:szCs w:val="21"/>
        </w:rPr>
        <w:t>月</w:t>
      </w:r>
      <w:r>
        <w:rPr>
          <w:rFonts w:hint="eastAsia" w:ascii="Calibri" w:hAnsi="Calibri" w:cs="Calibri"/>
          <w:b/>
          <w:szCs w:val="21"/>
        </w:rPr>
        <w:t>18</w:t>
      </w:r>
      <w:r>
        <w:rPr>
          <w:rFonts w:ascii="Calibri" w:hAnsi="Calibri" w:cs="Calibri"/>
          <w:b/>
          <w:szCs w:val="21"/>
        </w:rPr>
        <w:t>日</w:t>
      </w:r>
      <w:r>
        <w:rPr>
          <w:rFonts w:hint="eastAsia" w:ascii="Calibri" w:hAnsi="Calibri" w:cs="Calibri"/>
          <w:szCs w:val="21"/>
        </w:rPr>
        <w:t>。</w:t>
      </w:r>
    </w:p>
    <w:p>
      <w:pPr>
        <w:widowControl/>
        <w:spacing w:line="360" w:lineRule="atLeast"/>
        <w:jc w:val="left"/>
        <w:rPr>
          <w:rFonts w:cs="宋体"/>
          <w:b/>
          <w:color w:val="2A2A2A"/>
          <w:kern w:val="0"/>
          <w:szCs w:val="21"/>
        </w:rPr>
      </w:pPr>
    </w:p>
    <w:p>
      <w:pPr>
        <w:widowControl/>
        <w:spacing w:line="360" w:lineRule="atLeast"/>
        <w:jc w:val="left"/>
        <w:rPr>
          <w:rFonts w:ascii="宋体" w:hAnsi="宋体" w:cs="宋体"/>
          <w:color w:val="2A2A2A"/>
          <w:kern w:val="0"/>
          <w:sz w:val="24"/>
        </w:rPr>
      </w:pPr>
      <w:r>
        <w:rPr>
          <w:rFonts w:hint="eastAsia" w:cs="宋体"/>
          <w:b/>
          <w:color w:val="2A2A2A"/>
          <w:kern w:val="0"/>
          <w:szCs w:val="21"/>
        </w:rPr>
        <w:t>首批截止时间：</w:t>
      </w:r>
      <w:r>
        <w:rPr>
          <w:rFonts w:ascii="Calibri" w:hAnsi="Calibri" w:cs="Calibri"/>
          <w:color w:val="2A2A2A"/>
          <w:kern w:val="0"/>
          <w:szCs w:val="21"/>
        </w:rPr>
        <w:t xml:space="preserve"> 201</w:t>
      </w:r>
      <w:r>
        <w:rPr>
          <w:rFonts w:hint="eastAsia" w:ascii="Calibri" w:hAnsi="Calibri" w:cs="Calibri"/>
          <w:color w:val="2A2A2A"/>
          <w:kern w:val="0"/>
          <w:szCs w:val="21"/>
        </w:rPr>
        <w:t>6年3月18日</w:t>
      </w:r>
    </w:p>
    <w:p>
      <w:pPr>
        <w:widowControl/>
        <w:spacing w:line="360" w:lineRule="atLeast"/>
        <w:jc w:val="left"/>
        <w:rPr>
          <w:rFonts w:ascii="宋体" w:hAnsi="宋体" w:cs="宋体"/>
          <w:color w:val="2A2A2A"/>
          <w:kern w:val="0"/>
          <w:sz w:val="24"/>
        </w:rPr>
      </w:pPr>
      <w:r>
        <w:rPr>
          <w:rFonts w:hint="eastAsia" w:cs="宋体"/>
          <w:b/>
          <w:color w:val="2A2A2A"/>
          <w:kern w:val="0"/>
          <w:szCs w:val="21"/>
        </w:rPr>
        <w:t>地点：</w:t>
      </w:r>
      <w:r>
        <w:rPr>
          <w:rFonts w:hint="eastAsia" w:cs="宋体"/>
          <w:color w:val="2A2A2A"/>
          <w:kern w:val="0"/>
          <w:szCs w:val="21"/>
        </w:rPr>
        <w:t>哥伦比亚大学</w:t>
      </w:r>
    </w:p>
    <w:p>
      <w:pPr>
        <w:widowControl/>
        <w:spacing w:line="360" w:lineRule="atLeast"/>
        <w:jc w:val="left"/>
        <w:rPr>
          <w:rFonts w:ascii="宋体" w:hAnsi="宋体" w:cs="宋体"/>
          <w:color w:val="2A2A2A"/>
          <w:kern w:val="0"/>
          <w:sz w:val="24"/>
        </w:rPr>
      </w:pPr>
      <w:r>
        <w:rPr>
          <w:rFonts w:hint="eastAsia" w:cs="宋体"/>
          <w:b/>
          <w:color w:val="2A2A2A"/>
          <w:kern w:val="0"/>
          <w:szCs w:val="21"/>
        </w:rPr>
        <w:t>项目时间</w:t>
      </w:r>
      <w:r>
        <w:rPr>
          <w:rFonts w:hint="eastAsia" w:cs="宋体"/>
          <w:color w:val="2A2A2A"/>
          <w:kern w:val="0"/>
          <w:szCs w:val="21"/>
        </w:rPr>
        <w:t>：</w:t>
      </w:r>
      <w:r>
        <w:rPr>
          <w:rFonts w:ascii="Calibri" w:hAnsi="Calibri" w:cs="Calibri"/>
          <w:color w:val="2A2A2A"/>
          <w:kern w:val="0"/>
          <w:szCs w:val="21"/>
        </w:rPr>
        <w:t>2016</w:t>
      </w:r>
      <w:r>
        <w:rPr>
          <w:rFonts w:hint="eastAsia" w:ascii="Calibri" w:hAnsi="Calibri" w:cs="Calibri"/>
          <w:color w:val="2A2A2A"/>
          <w:kern w:val="0"/>
          <w:szCs w:val="21"/>
        </w:rPr>
        <w:t>年9月</w:t>
      </w:r>
      <w:r>
        <w:rPr>
          <w:rFonts w:ascii="Calibri" w:hAnsi="Calibri" w:cs="Calibri"/>
          <w:color w:val="2A2A2A"/>
          <w:kern w:val="0"/>
          <w:szCs w:val="21"/>
        </w:rPr>
        <w:t>-2016</w:t>
      </w:r>
      <w:r>
        <w:rPr>
          <w:rFonts w:hint="eastAsia" w:ascii="Calibri" w:hAnsi="Calibri" w:cs="Calibri"/>
          <w:color w:val="2A2A2A"/>
          <w:kern w:val="0"/>
          <w:szCs w:val="21"/>
        </w:rPr>
        <w:t>年12月</w:t>
      </w:r>
    </w:p>
    <w:p>
      <w:pPr>
        <w:widowControl/>
        <w:spacing w:line="360" w:lineRule="atLeast"/>
        <w:jc w:val="left"/>
        <w:rPr>
          <w:rFonts w:ascii="宋体" w:hAnsi="宋体" w:cs="宋体"/>
          <w:color w:val="2A2A2A"/>
          <w:kern w:val="0"/>
          <w:sz w:val="24"/>
        </w:rPr>
      </w:pPr>
      <w:r>
        <w:rPr>
          <w:rFonts w:hint="eastAsia" w:ascii="宋体" w:hAnsi="宋体" w:cs="宋体"/>
          <w:color w:val="FF0000"/>
          <w:kern w:val="0"/>
          <w:szCs w:val="21"/>
        </w:rPr>
        <w:t>备注：请各位同学尽快办理护照（有效期为十年），办理护照会节省你的项目申请时间</w:t>
      </w: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color w:val="000000"/>
          <w:szCs w:val="21"/>
        </w:rPr>
      </w:pPr>
    </w:p>
    <w:p>
      <w:pPr>
        <w:widowControl/>
        <w:numPr>
          <w:ilvl w:val="0"/>
          <w:numId w:val="1"/>
        </w:numPr>
        <w:spacing w:line="360" w:lineRule="auto"/>
        <w:jc w:val="left"/>
        <w:rPr>
          <w:rFonts w:asciiTheme="minorHAnsi" w:hAnsiTheme="minorHAnsi" w:eastAsiaTheme="majorEastAsia" w:cstheme="minorHAnsi"/>
          <w:b/>
          <w:bCs/>
          <w:kern w:val="0"/>
          <w:szCs w:val="21"/>
        </w:rPr>
      </w:pPr>
      <w:r>
        <w:rPr>
          <w:rFonts w:asciiTheme="minorHAnsi" w:hAnsiTheme="minorHAnsi" w:eastAsiaTheme="majorEastAsia" w:cstheme="minorHAnsi"/>
          <w:b/>
          <w:bCs/>
          <w:kern w:val="0"/>
          <w:szCs w:val="21"/>
        </w:rPr>
        <w:t>项目介绍</w:t>
      </w:r>
    </w:p>
    <w:p>
      <w:pPr>
        <w:widowControl/>
        <w:spacing w:line="360" w:lineRule="auto"/>
        <w:ind w:left="510"/>
        <w:jc w:val="left"/>
        <w:rPr>
          <w:rFonts w:asciiTheme="minorHAnsi" w:hAnsiTheme="minorHAnsi" w:eastAsiaTheme="majorEastAsia" w:cstheme="minorHAnsi"/>
          <w:b/>
          <w:bCs/>
          <w:kern w:val="0"/>
          <w:szCs w:val="21"/>
        </w:rPr>
      </w:pP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szCs w:val="21"/>
        </w:rPr>
      </w:pPr>
      <w:r>
        <w:rPr>
          <w:rFonts w:asciiTheme="minorHAnsi" w:hAnsiTheme="minorHAnsi" w:eastAsiaTheme="majorEastAsia" w:cstheme="minorHAnsi"/>
          <w:b/>
          <w:bCs/>
          <w:kern w:val="0"/>
          <w:szCs w:val="21"/>
        </w:rPr>
        <w:t>1、</w:t>
      </w:r>
      <w:r>
        <w:rPr>
          <w:rFonts w:hint="eastAsia" w:asciiTheme="minorHAnsi" w:hAnsiTheme="minorHAnsi" w:eastAsiaTheme="majorEastAsia" w:cstheme="minorHAnsi"/>
          <w:b/>
          <w:bCs/>
          <w:kern w:val="0"/>
          <w:szCs w:val="21"/>
        </w:rPr>
        <w:t xml:space="preserve"> 哥伦比亚大学简介</w:t>
      </w:r>
    </w:p>
    <w:p>
      <w:pPr>
        <w:widowControl/>
        <w:spacing w:line="360" w:lineRule="auto"/>
        <w:ind w:left="1" w:firstLine="419"/>
        <w:jc w:val="left"/>
        <w:rPr>
          <w:rFonts w:asciiTheme="minorHAnsi" w:hAnsiTheme="minorHAnsi" w:cstheme="minorHAnsi"/>
          <w:kern w:val="0"/>
          <w:szCs w:val="21"/>
        </w:rPr>
      </w:pPr>
      <w:r>
        <w:rPr>
          <w:rFonts w:asciiTheme="minorHAnsi" w:hAnsiTheme="minorHAnsi" w:cstheme="minorHAnsi"/>
          <w:kern w:val="0"/>
          <w:szCs w:val="21"/>
        </w:rPr>
        <w:t>哥伦比亚大学</w:t>
      </w:r>
      <w:r>
        <w:rPr>
          <w:rFonts w:hint="eastAsia" w:asciiTheme="minorHAnsi" w:hAnsiTheme="minorHAnsi" w:cstheme="minorHAnsi"/>
          <w:kern w:val="0"/>
          <w:szCs w:val="21"/>
        </w:rPr>
        <w:t>美国历史最悠久的五所大学之一，与耶鲁、哈佛、普林斯顿、康乃尔等八所大学共同组成“常春藤联盟(Ivy League)”，成为世界顶尖学府的代名词。学校位于世界之都</w:t>
      </w:r>
      <w:r>
        <w:rPr>
          <w:rFonts w:asciiTheme="minorHAnsi" w:hAnsiTheme="minorHAnsi" w:cstheme="minorHAnsi"/>
          <w:kern w:val="0"/>
          <w:szCs w:val="21"/>
        </w:rPr>
        <w:t>--</w:t>
      </w:r>
      <w:r>
        <w:rPr>
          <w:rFonts w:hint="eastAsia" w:asciiTheme="minorHAnsi" w:hAnsiTheme="minorHAnsi" w:cstheme="minorHAnsi"/>
          <w:kern w:val="0"/>
          <w:szCs w:val="21"/>
        </w:rPr>
        <w:t>纽约曼哈顿，亦是奥巴马、胡适、徐志摩、李政道、蒙代尔、摩尔根等名人求学之地</w:t>
      </w:r>
      <w:r>
        <w:rPr>
          <w:rFonts w:asciiTheme="minorHAnsi" w:hAnsiTheme="minorHAnsi" w:cstheme="minorHAnsi"/>
          <w:kern w:val="0"/>
          <w:szCs w:val="21"/>
        </w:rPr>
        <w:t>。</w:t>
      </w:r>
      <w:r>
        <w:rPr>
          <w:rFonts w:hint="eastAsia" w:asciiTheme="minorHAnsi" w:hAnsiTheme="minorHAnsi" w:cstheme="minorHAnsi"/>
          <w:kern w:val="0"/>
          <w:szCs w:val="21"/>
        </w:rPr>
        <w:t>哥伦比亚的校友和教授中一共有88人获得过诺贝尔奖，包括奥巴马总统在内的三位美国总统是该校的毕业生。</w:t>
      </w:r>
    </w:p>
    <w:p>
      <w:pPr>
        <w:spacing w:line="360" w:lineRule="auto"/>
        <w:ind w:left="420"/>
        <w:rPr>
          <w:rFonts w:asciiTheme="minorHAnsi" w:hAnsiTheme="minorHAnsi" w:eastAsiaTheme="majorEastAsia" w:cstheme="minorHAnsi"/>
          <w:szCs w:val="21"/>
        </w:rPr>
      </w:pPr>
      <w:r>
        <w:rPr>
          <w:rFonts w:asciiTheme="minorHAnsi" w:hAnsiTheme="minorHAnsi" w:eastAsiaTheme="majorEastAsia" w:cstheme="minorHAnsi"/>
          <w:szCs w:val="21"/>
        </w:rPr>
        <w:t>在2014年</w:t>
      </w:r>
      <w:r>
        <w:rPr>
          <w:rFonts w:asciiTheme="minorHAnsi" w:hAnsiTheme="minorHAnsi" w:cstheme="minorHAnsi"/>
          <w:kern w:val="0"/>
          <w:szCs w:val="21"/>
        </w:rPr>
        <w:t>《美国新闻与世界报道》发布的美国大学权威排名中，</w:t>
      </w:r>
      <w:r>
        <w:rPr>
          <w:rFonts w:asciiTheme="minorHAnsi" w:hAnsiTheme="minorHAnsi" w:eastAsiaTheme="majorEastAsia" w:cstheme="minorHAnsi"/>
          <w:szCs w:val="21"/>
        </w:rPr>
        <w:t>哥伦比亚大学在全美</w:t>
      </w:r>
    </w:p>
    <w:p>
      <w:pPr>
        <w:spacing w:line="360" w:lineRule="auto"/>
        <w:rPr>
          <w:rFonts w:asciiTheme="minorHAnsi" w:hAnsiTheme="minorHAnsi" w:eastAsiaTheme="majorEastAsia" w:cstheme="minorHAnsi"/>
          <w:kern w:val="0"/>
          <w:szCs w:val="21"/>
        </w:rPr>
      </w:pPr>
      <w:r>
        <w:rPr>
          <w:rFonts w:asciiTheme="minorHAnsi" w:hAnsiTheme="minorHAnsi" w:eastAsiaTheme="majorEastAsia" w:cstheme="minorHAnsi"/>
          <w:szCs w:val="21"/>
        </w:rPr>
        <w:t>4000多所高校综合排名第</w:t>
      </w:r>
      <w:r>
        <w:rPr>
          <w:rFonts w:hint="eastAsia" w:asciiTheme="minorHAnsi" w:hAnsiTheme="minorHAnsi" w:eastAsiaTheme="majorEastAsia" w:cstheme="minorHAnsi"/>
          <w:szCs w:val="21"/>
        </w:rPr>
        <w:t>4</w:t>
      </w:r>
      <w:r>
        <w:rPr>
          <w:rFonts w:asciiTheme="minorHAnsi" w:hAnsiTheme="minorHAnsi" w:eastAsiaTheme="majorEastAsia" w:cstheme="minorHAnsi"/>
          <w:szCs w:val="21"/>
        </w:rPr>
        <w:t>名；在</w:t>
      </w:r>
      <w:r>
        <w:rPr>
          <w:rFonts w:asciiTheme="minorHAnsi" w:hAnsiTheme="minorHAnsi" w:cstheme="minorHAnsi"/>
          <w:szCs w:val="21"/>
        </w:rPr>
        <w:t>上海交通大学发布的</w:t>
      </w:r>
      <w:r>
        <w:rPr>
          <w:rFonts w:asciiTheme="minorHAnsi" w:hAnsiTheme="minorHAnsi" w:eastAsiaTheme="majorEastAsia" w:cstheme="minorHAnsi"/>
          <w:szCs w:val="21"/>
        </w:rPr>
        <w:t>全球高校学术排名中，</w:t>
      </w:r>
      <w:r>
        <w:rPr>
          <w:rFonts w:hint="eastAsia" w:asciiTheme="minorHAnsi" w:hAnsiTheme="minorHAnsi" w:eastAsiaTheme="majorEastAsia" w:cstheme="minorHAnsi"/>
          <w:szCs w:val="21"/>
        </w:rPr>
        <w:t>哥伦比亚大学</w:t>
      </w:r>
      <w:r>
        <w:rPr>
          <w:rFonts w:asciiTheme="minorHAnsi" w:hAnsiTheme="minorHAnsi" w:eastAsiaTheme="majorEastAsia" w:cstheme="minorHAnsi"/>
          <w:szCs w:val="21"/>
        </w:rPr>
        <w:t>位于第</w:t>
      </w:r>
      <w:r>
        <w:rPr>
          <w:rFonts w:hint="eastAsia" w:asciiTheme="minorHAnsi" w:hAnsiTheme="minorHAnsi" w:eastAsiaTheme="majorEastAsia" w:cstheme="minorHAnsi"/>
          <w:szCs w:val="21"/>
        </w:rPr>
        <w:t>7</w:t>
      </w:r>
      <w:r>
        <w:rPr>
          <w:rFonts w:asciiTheme="minorHAnsi" w:hAnsiTheme="minorHAnsi" w:eastAsiaTheme="majorEastAsia" w:cstheme="minorHAnsi"/>
          <w:szCs w:val="21"/>
        </w:rPr>
        <w:t>名；在</w:t>
      </w:r>
      <w:r>
        <w:rPr>
          <w:rFonts w:asciiTheme="minorHAnsi" w:hAnsiTheme="minorHAnsi" w:cstheme="minorHAnsi"/>
          <w:szCs w:val="21"/>
        </w:rPr>
        <w:t>2014 Times世界大学排名中，</w:t>
      </w:r>
      <w:r>
        <w:rPr>
          <w:rFonts w:hint="eastAsia" w:asciiTheme="minorHAnsi" w:hAnsiTheme="minorHAnsi" w:cstheme="minorHAnsi"/>
          <w:szCs w:val="21"/>
        </w:rPr>
        <w:t>哥伦比亚大学</w:t>
      </w:r>
      <w:r>
        <w:rPr>
          <w:rFonts w:asciiTheme="minorHAnsi" w:hAnsiTheme="minorHAnsi" w:cstheme="minorHAnsi"/>
          <w:szCs w:val="21"/>
        </w:rPr>
        <w:t>位列第</w:t>
      </w:r>
      <w:r>
        <w:rPr>
          <w:rFonts w:asciiTheme="minorHAnsi" w:hAnsiTheme="minorHAnsi" w:eastAsiaTheme="majorEastAsia" w:cstheme="minorHAnsi"/>
          <w:szCs w:val="21"/>
        </w:rPr>
        <w:t>1</w:t>
      </w:r>
      <w:r>
        <w:rPr>
          <w:rFonts w:hint="eastAsia" w:asciiTheme="minorHAnsi" w:hAnsiTheme="minorHAnsi" w:eastAsiaTheme="majorEastAsia" w:cstheme="minorHAnsi"/>
          <w:szCs w:val="21"/>
        </w:rPr>
        <w:t>3</w:t>
      </w:r>
      <w:r>
        <w:rPr>
          <w:rFonts w:asciiTheme="minorHAnsi" w:hAnsiTheme="minorHAnsi" w:eastAsiaTheme="majorEastAsia" w:cstheme="minorHAnsi"/>
          <w:szCs w:val="21"/>
        </w:rPr>
        <w:t>位。</w:t>
      </w: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b/>
          <w:bCs/>
          <w:kern w:val="0"/>
          <w:szCs w:val="21"/>
        </w:rPr>
      </w:pPr>
      <w:r>
        <w:rPr>
          <w:rFonts w:asciiTheme="minorHAnsi" w:hAnsiTheme="minorHAnsi" w:eastAsiaTheme="majorEastAsia" w:cstheme="minorHAnsi"/>
          <w:b/>
          <w:bCs/>
          <w:kern w:val="0"/>
          <w:szCs w:val="21"/>
        </w:rPr>
        <w:t>2、</w:t>
      </w:r>
      <w:r>
        <w:rPr>
          <w:rFonts w:hint="eastAsia" w:asciiTheme="minorHAnsi" w:hAnsiTheme="minorHAnsi" w:eastAsiaTheme="majorEastAsia" w:cstheme="minorHAnsi"/>
          <w:b/>
          <w:bCs/>
          <w:kern w:val="0"/>
          <w:szCs w:val="21"/>
        </w:rPr>
        <w:t xml:space="preserve"> </w:t>
      </w:r>
      <w:r>
        <w:rPr>
          <w:rFonts w:asciiTheme="minorHAnsi" w:hAnsiTheme="minorHAnsi" w:eastAsiaTheme="majorEastAsia" w:cstheme="minorHAnsi"/>
          <w:b/>
          <w:szCs w:val="21"/>
        </w:rPr>
        <w:t>访学</w:t>
      </w:r>
      <w:r>
        <w:rPr>
          <w:rFonts w:hint="eastAsia" w:asciiTheme="minorHAnsi" w:hAnsiTheme="minorHAnsi" w:eastAsiaTheme="majorEastAsia" w:cstheme="minorHAnsi"/>
          <w:b/>
          <w:szCs w:val="21"/>
        </w:rPr>
        <w:t>时间及专业方向</w:t>
      </w:r>
    </w:p>
    <w:p>
      <w:pPr>
        <w:widowControl/>
        <w:spacing w:line="360" w:lineRule="auto"/>
        <w:ind w:firstLine="420" w:firstLineChars="200"/>
        <w:jc w:val="left"/>
        <w:rPr>
          <w:rFonts w:asciiTheme="minorHAnsi" w:hAnsiTheme="minorHAnsi" w:eastAsiaTheme="majorEastAsia" w:cstheme="minorHAnsi"/>
          <w:szCs w:val="21"/>
        </w:rPr>
      </w:pPr>
      <w:r>
        <w:rPr>
          <w:rFonts w:hint="eastAsia" w:asciiTheme="minorHAnsi" w:hAnsiTheme="minorHAnsi" w:eastAsiaTheme="majorEastAsia" w:cstheme="minorHAnsi"/>
          <w:szCs w:val="21"/>
        </w:rPr>
        <w:t xml:space="preserve">2016年秋季访学时间为：2016年9 </w:t>
      </w:r>
      <w:r>
        <w:rPr>
          <w:rFonts w:asciiTheme="minorHAnsi" w:hAnsiTheme="minorHAnsi" w:eastAsiaTheme="majorEastAsia" w:cstheme="minorHAnsi"/>
          <w:szCs w:val="21"/>
        </w:rPr>
        <w:t>–</w:t>
      </w:r>
      <w:r>
        <w:rPr>
          <w:rFonts w:hint="eastAsia" w:asciiTheme="minorHAnsi" w:hAnsiTheme="minorHAnsi" w:eastAsiaTheme="majorEastAsia" w:cstheme="minorHAnsi"/>
          <w:szCs w:val="21"/>
        </w:rPr>
        <w:t xml:space="preserve"> 2016年12月。</w:t>
      </w:r>
      <w:r>
        <w:rPr>
          <w:rFonts w:asciiTheme="minorHAnsi" w:hAnsiTheme="minorHAnsi" w:eastAsiaTheme="majorEastAsia" w:cstheme="minorHAnsi"/>
          <w:szCs w:val="21"/>
        </w:rPr>
        <w:t>根据学习目标、英</w:t>
      </w:r>
      <w:r>
        <w:rPr>
          <w:rFonts w:hint="eastAsia" w:asciiTheme="minorHAnsi" w:hAnsiTheme="minorHAnsi" w:eastAsiaTheme="majorEastAsia" w:cstheme="minorHAnsi"/>
          <w:szCs w:val="21"/>
        </w:rPr>
        <w:t>语</w:t>
      </w:r>
      <w:r>
        <w:rPr>
          <w:rFonts w:asciiTheme="minorHAnsi" w:hAnsiTheme="minorHAnsi" w:eastAsiaTheme="majorEastAsia" w:cstheme="minorHAnsi"/>
          <w:szCs w:val="21"/>
        </w:rPr>
        <w:t>水平和专业背景的不同，</w:t>
      </w:r>
      <w:r>
        <w:rPr>
          <w:rFonts w:hint="eastAsia" w:asciiTheme="minorHAnsi" w:hAnsiTheme="minorHAnsi" w:eastAsiaTheme="majorEastAsia" w:cstheme="minorHAnsi"/>
          <w:szCs w:val="21"/>
        </w:rPr>
        <w:t>参加项目的学生可选报两类课程</w:t>
      </w:r>
      <w:r>
        <w:rPr>
          <w:rFonts w:asciiTheme="minorHAnsi" w:hAnsiTheme="minorHAnsi" w:eastAsiaTheme="majorEastAsia" w:cstheme="minorHAnsi"/>
          <w:szCs w:val="21"/>
        </w:rPr>
        <w:t>：</w:t>
      </w:r>
      <w:r>
        <w:rPr>
          <w:rFonts w:hint="eastAsia" w:asciiTheme="minorHAnsi" w:hAnsiTheme="minorHAnsi" w:eastAsiaTheme="majorEastAsia" w:cstheme="minorHAnsi"/>
          <w:szCs w:val="21"/>
          <w:u w:val="single"/>
        </w:rPr>
        <w:t>英语及美国文化课程（ALP）</w:t>
      </w:r>
      <w:r>
        <w:rPr>
          <w:rFonts w:hint="eastAsia" w:asciiTheme="minorHAnsi" w:hAnsiTheme="minorHAnsi" w:eastAsiaTheme="majorEastAsia" w:cstheme="minorHAnsi"/>
          <w:szCs w:val="21"/>
        </w:rPr>
        <w:t>及</w:t>
      </w:r>
      <w:r>
        <w:rPr>
          <w:rFonts w:hint="eastAsia" w:asciiTheme="minorHAnsi" w:hAnsiTheme="minorHAnsi" w:eastAsiaTheme="majorEastAsia" w:cstheme="minorHAnsi"/>
          <w:szCs w:val="21"/>
          <w:u w:val="single"/>
        </w:rPr>
        <w:t>大学专业学分课程</w:t>
      </w:r>
      <w:r>
        <w:rPr>
          <w:rFonts w:hint="eastAsia" w:asciiTheme="minorHAnsi" w:hAnsiTheme="minorHAnsi" w:eastAsiaTheme="majorEastAsia" w:cstheme="minorHAnsi"/>
          <w:szCs w:val="21"/>
        </w:rPr>
        <w:t>。参加项目的学生与哥伦比亚大学在读学生混合编班，由哥伦比亚大学进行统一的学术管理与学术考核，获得哥伦比亚大学正式成绩单。</w:t>
      </w:r>
    </w:p>
    <w:p>
      <w:pPr>
        <w:widowControl/>
        <w:spacing w:line="360" w:lineRule="auto"/>
        <w:ind w:firstLine="420" w:firstLineChars="200"/>
        <w:jc w:val="left"/>
        <w:rPr>
          <w:rFonts w:asciiTheme="minorHAnsi" w:hAnsiTheme="minorHAnsi" w:eastAsiaTheme="majorEastAsia" w:cstheme="minorHAnsi"/>
          <w:szCs w:val="21"/>
          <w:u w:val="single"/>
        </w:rPr>
      </w:pPr>
      <w:r>
        <w:rPr>
          <w:rFonts w:asciiTheme="minorHAnsi" w:hAnsiTheme="minorHAnsi" w:eastAsiaTheme="majorEastAsia" w:cstheme="minorHAnsi"/>
          <w:szCs w:val="21"/>
          <w:u w:val="single"/>
        </w:rPr>
        <w:t>第一种：英语及美国文化课程</w:t>
      </w:r>
      <w:r>
        <w:rPr>
          <w:rFonts w:hint="eastAsia" w:asciiTheme="minorHAnsi" w:hAnsiTheme="minorHAnsi" w:eastAsiaTheme="majorEastAsia" w:cstheme="minorHAnsi"/>
          <w:szCs w:val="21"/>
          <w:u w:val="single"/>
        </w:rPr>
        <w:t>（ALP）</w:t>
      </w:r>
    </w:p>
    <w:p>
      <w:pPr>
        <w:widowControl/>
        <w:spacing w:line="360" w:lineRule="auto"/>
        <w:ind w:firstLine="420" w:firstLineChars="200"/>
        <w:jc w:val="left"/>
        <w:rPr>
          <w:rFonts w:asciiTheme="minorHAnsi" w:hAnsiTheme="minorHAnsi" w:eastAsiaTheme="majorEastAsia" w:cstheme="minorHAnsi"/>
          <w:szCs w:val="21"/>
        </w:rPr>
      </w:pPr>
      <w:r>
        <w:rPr>
          <w:rFonts w:hint="eastAsia" w:asciiTheme="minorHAnsi" w:hAnsiTheme="minorHAnsi" w:eastAsiaTheme="majorEastAsia" w:cstheme="minorHAnsi"/>
          <w:szCs w:val="21"/>
        </w:rPr>
        <w:t>访学时间：2016年9月16日</w:t>
      </w:r>
      <w:r>
        <w:rPr>
          <w:rFonts w:asciiTheme="minorHAnsi" w:hAnsiTheme="minorHAnsi" w:eastAsiaTheme="majorEastAsia" w:cstheme="minorHAnsi"/>
          <w:szCs w:val="21"/>
        </w:rPr>
        <w:t>—</w:t>
      </w:r>
      <w:r>
        <w:rPr>
          <w:rFonts w:hint="eastAsia" w:asciiTheme="minorHAnsi" w:hAnsiTheme="minorHAnsi" w:eastAsiaTheme="majorEastAsia" w:cstheme="minorHAnsi"/>
          <w:szCs w:val="21"/>
        </w:rPr>
        <w:t>12月3日</w:t>
      </w:r>
    </w:p>
    <w:p>
      <w:pPr>
        <w:widowControl/>
        <w:spacing w:line="360" w:lineRule="auto"/>
        <w:ind w:firstLine="420" w:firstLineChars="200"/>
        <w:jc w:val="left"/>
        <w:rPr>
          <w:rFonts w:asciiTheme="minorHAnsi" w:hAnsiTheme="minorHAnsi" w:eastAsiaTheme="majorEastAsia" w:cstheme="minorHAnsi"/>
          <w:szCs w:val="21"/>
        </w:rPr>
      </w:pPr>
      <w:r>
        <w:rPr>
          <w:rFonts w:asciiTheme="minorHAnsi" w:hAnsiTheme="minorHAnsi" w:eastAsiaTheme="majorEastAsia" w:cstheme="minorHAnsi"/>
          <w:kern w:val="0"/>
          <w:szCs w:val="21"/>
        </w:rPr>
        <w:t>对于希望通过访学提高英</w:t>
      </w:r>
      <w:r>
        <w:rPr>
          <w:rFonts w:hint="eastAsia" w:asciiTheme="minorHAnsi" w:hAnsiTheme="minorHAnsi" w:eastAsiaTheme="majorEastAsia" w:cstheme="minorHAnsi"/>
          <w:kern w:val="0"/>
          <w:szCs w:val="21"/>
        </w:rPr>
        <w:t>语</w:t>
      </w:r>
      <w:r>
        <w:rPr>
          <w:rFonts w:asciiTheme="minorHAnsi" w:hAnsiTheme="minorHAnsi" w:eastAsiaTheme="majorEastAsia" w:cstheme="minorHAnsi"/>
          <w:kern w:val="0"/>
          <w:szCs w:val="21"/>
        </w:rPr>
        <w:t>水平、了解美国社会、增进对不同文化的认识和理解、提高创新意识和国际意识的同学，</w:t>
      </w:r>
      <w:r>
        <w:rPr>
          <w:rFonts w:hint="eastAsia" w:asciiTheme="minorHAnsi" w:hAnsiTheme="minorHAnsi" w:eastAsiaTheme="majorEastAsia" w:cstheme="minorHAnsi"/>
          <w:szCs w:val="21"/>
        </w:rPr>
        <w:t>可申请</w:t>
      </w:r>
      <w:r>
        <w:rPr>
          <w:rFonts w:asciiTheme="minorHAnsi" w:hAnsiTheme="minorHAnsi" w:eastAsiaTheme="majorEastAsia" w:cstheme="minorHAnsi"/>
          <w:szCs w:val="21"/>
          <w:u w:val="single"/>
        </w:rPr>
        <w:t>英语及美国文化课程</w:t>
      </w:r>
      <w:r>
        <w:rPr>
          <w:rFonts w:asciiTheme="minorHAnsi" w:hAnsiTheme="minorHAnsi" w:eastAsiaTheme="majorEastAsia" w:cstheme="minorHAnsi"/>
          <w:szCs w:val="21"/>
        </w:rPr>
        <w:t>，通过</w:t>
      </w:r>
      <w:r>
        <w:rPr>
          <w:rFonts w:asciiTheme="minorHAnsi" w:hAnsiTheme="minorHAnsi" w:eastAsiaTheme="majorEastAsia" w:cstheme="minorHAnsi"/>
          <w:kern w:val="0"/>
          <w:szCs w:val="21"/>
        </w:rPr>
        <w:t>与来自世界各地的同学一起学习，</w:t>
      </w:r>
      <w:r>
        <w:rPr>
          <w:rFonts w:hint="eastAsia" w:asciiTheme="minorHAnsi" w:hAnsiTheme="minorHAnsi" w:eastAsiaTheme="majorEastAsia" w:cstheme="minorHAnsi"/>
          <w:kern w:val="0"/>
          <w:szCs w:val="21"/>
        </w:rPr>
        <w:t>快速提高英语应用能力与沟通交流能力。哥伦比亚大学ALP成立于1911年，是全美最古老的语言中心。课程内容丰富、形式多样，</w:t>
      </w:r>
      <w:r>
        <w:rPr>
          <w:rFonts w:asciiTheme="minorHAnsi" w:hAnsiTheme="minorHAnsi" w:eastAsiaTheme="majorEastAsia" w:cstheme="minorHAnsi"/>
          <w:szCs w:val="21"/>
        </w:rPr>
        <w:t>以</w:t>
      </w:r>
      <w:r>
        <w:rPr>
          <w:rFonts w:hint="eastAsia" w:asciiTheme="minorHAnsi" w:hAnsiTheme="minorHAnsi" w:eastAsiaTheme="majorEastAsia" w:cstheme="minorHAnsi"/>
          <w:szCs w:val="21"/>
        </w:rPr>
        <w:t>分级小班授课、</w:t>
      </w:r>
      <w:r>
        <w:rPr>
          <w:rFonts w:asciiTheme="minorHAnsi" w:hAnsiTheme="minorHAnsi" w:eastAsiaTheme="majorEastAsia" w:cstheme="minorHAnsi"/>
          <w:szCs w:val="21"/>
        </w:rPr>
        <w:t>专题讲座、小组讨论</w:t>
      </w:r>
      <w:r>
        <w:rPr>
          <w:rFonts w:hint="eastAsia" w:asciiTheme="minorHAnsi" w:hAnsiTheme="minorHAnsi" w:eastAsiaTheme="majorEastAsia" w:cstheme="minorHAnsi"/>
          <w:szCs w:val="21"/>
        </w:rPr>
        <w:t>、</w:t>
      </w:r>
      <w:r>
        <w:rPr>
          <w:rFonts w:asciiTheme="minorHAnsi" w:hAnsiTheme="minorHAnsi" w:eastAsiaTheme="majorEastAsia" w:cstheme="minorHAnsi"/>
          <w:szCs w:val="21"/>
        </w:rPr>
        <w:t>校园文化实践、</w:t>
      </w:r>
      <w:r>
        <w:rPr>
          <w:rFonts w:hint="eastAsia" w:asciiTheme="minorHAnsi" w:hAnsiTheme="minorHAnsi" w:eastAsiaTheme="majorEastAsia" w:cstheme="minorHAnsi"/>
          <w:szCs w:val="21"/>
        </w:rPr>
        <w:t>参观当地机构、参加</w:t>
      </w:r>
      <w:r>
        <w:rPr>
          <w:rFonts w:asciiTheme="minorHAnsi" w:hAnsiTheme="minorHAnsi" w:eastAsiaTheme="majorEastAsia" w:cstheme="minorHAnsi"/>
          <w:szCs w:val="21"/>
        </w:rPr>
        <w:t>中美大学生交流活动等</w:t>
      </w:r>
      <w:r>
        <w:rPr>
          <w:rFonts w:hint="eastAsia" w:asciiTheme="minorHAnsi" w:hAnsiTheme="minorHAnsi" w:eastAsiaTheme="majorEastAsia" w:cstheme="minorHAnsi"/>
          <w:szCs w:val="21"/>
        </w:rPr>
        <w:t>各种</w:t>
      </w:r>
      <w:r>
        <w:rPr>
          <w:rFonts w:asciiTheme="minorHAnsi" w:hAnsiTheme="minorHAnsi" w:eastAsiaTheme="majorEastAsia" w:cstheme="minorHAnsi"/>
          <w:szCs w:val="21"/>
        </w:rPr>
        <w:t>形式</w:t>
      </w:r>
      <w:r>
        <w:rPr>
          <w:rFonts w:hint="eastAsia" w:asciiTheme="minorHAnsi" w:hAnsiTheme="minorHAnsi" w:eastAsiaTheme="majorEastAsia" w:cstheme="minorHAnsi"/>
          <w:szCs w:val="21"/>
        </w:rPr>
        <w:t>，强化训练学生的</w:t>
      </w:r>
      <w:r>
        <w:rPr>
          <w:rFonts w:asciiTheme="minorHAnsi" w:hAnsiTheme="minorHAnsi" w:eastAsiaTheme="majorEastAsia" w:cstheme="minorHAnsi"/>
          <w:szCs w:val="21"/>
        </w:rPr>
        <w:t>英语听说读写</w:t>
      </w:r>
      <w:r>
        <w:rPr>
          <w:rFonts w:hint="eastAsia" w:asciiTheme="minorHAnsi" w:hAnsiTheme="minorHAnsi" w:eastAsiaTheme="majorEastAsia" w:cstheme="minorHAnsi"/>
          <w:szCs w:val="21"/>
        </w:rPr>
        <w:t>能力、了解</w:t>
      </w:r>
      <w:r>
        <w:rPr>
          <w:rFonts w:asciiTheme="minorHAnsi" w:hAnsiTheme="minorHAnsi" w:eastAsiaTheme="majorEastAsia" w:cstheme="minorHAnsi"/>
          <w:szCs w:val="21"/>
        </w:rPr>
        <w:t>美国历史文化。</w:t>
      </w:r>
    </w:p>
    <w:p>
      <w:pPr>
        <w:widowControl/>
        <w:spacing w:line="360" w:lineRule="auto"/>
        <w:ind w:firstLine="420" w:firstLineChars="200"/>
        <w:jc w:val="left"/>
        <w:rPr>
          <w:rFonts w:asciiTheme="minorHAnsi" w:hAnsiTheme="minorHAnsi" w:eastAsiaTheme="majorEastAsia" w:cstheme="minorHAnsi"/>
          <w:szCs w:val="21"/>
          <w:u w:val="single"/>
        </w:rPr>
      </w:pPr>
      <w:r>
        <w:rPr>
          <w:rFonts w:asciiTheme="minorHAnsi" w:hAnsiTheme="minorHAnsi" w:eastAsiaTheme="majorEastAsia" w:cstheme="minorHAnsi"/>
          <w:szCs w:val="21"/>
          <w:u w:val="single"/>
        </w:rPr>
        <w:t>第二种：大学</w:t>
      </w:r>
      <w:r>
        <w:rPr>
          <w:rFonts w:hint="eastAsia" w:asciiTheme="minorHAnsi" w:hAnsiTheme="minorHAnsi" w:eastAsiaTheme="majorEastAsia" w:cstheme="minorHAnsi"/>
          <w:szCs w:val="21"/>
          <w:u w:val="single"/>
        </w:rPr>
        <w:t>专业</w:t>
      </w:r>
      <w:r>
        <w:rPr>
          <w:rFonts w:asciiTheme="minorHAnsi" w:hAnsiTheme="minorHAnsi" w:eastAsiaTheme="majorEastAsia" w:cstheme="minorHAnsi"/>
          <w:szCs w:val="21"/>
          <w:u w:val="single"/>
        </w:rPr>
        <w:t>学分课程</w:t>
      </w:r>
    </w:p>
    <w:p>
      <w:pPr>
        <w:widowControl/>
        <w:spacing w:line="360" w:lineRule="auto"/>
        <w:ind w:firstLine="420" w:firstLineChars="200"/>
        <w:jc w:val="left"/>
        <w:rPr>
          <w:rFonts w:asciiTheme="minorHAnsi" w:hAnsiTheme="minorHAnsi" w:eastAsiaTheme="majorEastAsia" w:cstheme="minorHAnsi"/>
          <w:szCs w:val="21"/>
        </w:rPr>
      </w:pPr>
      <w:r>
        <w:rPr>
          <w:rFonts w:hint="eastAsia" w:asciiTheme="minorHAnsi" w:hAnsiTheme="minorHAnsi" w:eastAsiaTheme="majorEastAsia" w:cstheme="minorHAnsi"/>
          <w:szCs w:val="21"/>
        </w:rPr>
        <w:t xml:space="preserve">访学时间：2016年9月6日 </w:t>
      </w:r>
      <w:r>
        <w:rPr>
          <w:rFonts w:asciiTheme="minorHAnsi" w:hAnsiTheme="minorHAnsi" w:eastAsiaTheme="majorEastAsia" w:cstheme="minorHAnsi"/>
          <w:szCs w:val="21"/>
        </w:rPr>
        <w:t>–</w:t>
      </w:r>
      <w:r>
        <w:rPr>
          <w:rFonts w:hint="eastAsia" w:asciiTheme="minorHAnsi" w:hAnsiTheme="minorHAnsi" w:eastAsiaTheme="majorEastAsia" w:cstheme="minorHAnsi"/>
          <w:szCs w:val="21"/>
        </w:rPr>
        <w:t xml:space="preserve"> 12月23日</w:t>
      </w:r>
    </w:p>
    <w:p>
      <w:pPr>
        <w:widowControl/>
        <w:spacing w:line="360" w:lineRule="auto"/>
        <w:ind w:firstLine="420" w:firstLineChars="200"/>
        <w:jc w:val="left"/>
        <w:rPr>
          <w:rFonts w:asciiTheme="minorHAnsi" w:hAnsiTheme="minorHAnsi" w:eastAsiaTheme="majorEastAsia" w:cstheme="minorHAnsi"/>
          <w:szCs w:val="21"/>
        </w:rPr>
      </w:pPr>
      <w:r>
        <w:rPr>
          <w:rFonts w:asciiTheme="minorHAnsi" w:hAnsiTheme="minorHAnsi" w:eastAsiaTheme="majorEastAsia" w:cstheme="minorHAnsi"/>
          <w:szCs w:val="21"/>
        </w:rPr>
        <w:t>英文</w:t>
      </w:r>
      <w:r>
        <w:rPr>
          <w:rFonts w:hint="eastAsia" w:asciiTheme="minorHAnsi" w:hAnsiTheme="minorHAnsi" w:eastAsiaTheme="majorEastAsia" w:cstheme="minorHAnsi"/>
          <w:szCs w:val="21"/>
        </w:rPr>
        <w:t>标准化考试成绩达到项目要求</w:t>
      </w:r>
      <w:r>
        <w:rPr>
          <w:rFonts w:asciiTheme="minorHAnsi" w:hAnsiTheme="minorHAnsi" w:eastAsiaTheme="majorEastAsia" w:cstheme="minorHAnsi"/>
          <w:szCs w:val="21"/>
        </w:rPr>
        <w:t>并希望提高专业水平的同学，通过</w:t>
      </w:r>
      <w:r>
        <w:rPr>
          <w:rFonts w:hint="eastAsia" w:asciiTheme="minorHAnsi" w:hAnsiTheme="minorHAnsi" w:eastAsiaTheme="majorEastAsia" w:cstheme="minorHAnsi"/>
          <w:szCs w:val="21"/>
        </w:rPr>
        <w:t>本校、全美国际教育协会、以及哥伦比亚大学的共同</w:t>
      </w:r>
      <w:r>
        <w:rPr>
          <w:rFonts w:asciiTheme="minorHAnsi" w:hAnsiTheme="minorHAnsi" w:eastAsiaTheme="majorEastAsia" w:cstheme="minorHAnsi"/>
          <w:szCs w:val="21"/>
        </w:rPr>
        <w:t>选拔后，</w:t>
      </w:r>
      <w:r>
        <w:rPr>
          <w:rFonts w:hint="eastAsia" w:asciiTheme="minorHAnsi" w:hAnsiTheme="minorHAnsi" w:eastAsiaTheme="majorEastAsia" w:cstheme="minorHAnsi"/>
          <w:szCs w:val="21"/>
        </w:rPr>
        <w:t>可以与哥伦比亚大学</w:t>
      </w:r>
      <w:r>
        <w:rPr>
          <w:rFonts w:asciiTheme="minorHAnsi" w:hAnsiTheme="minorHAnsi" w:eastAsiaTheme="majorEastAsia" w:cstheme="minorHAnsi"/>
          <w:szCs w:val="21"/>
        </w:rPr>
        <w:t>本科学生一起学习</w:t>
      </w:r>
      <w:r>
        <w:rPr>
          <w:rFonts w:hint="eastAsia" w:asciiTheme="minorHAnsi" w:hAnsiTheme="minorHAnsi" w:eastAsiaTheme="majorEastAsia" w:cstheme="minorHAnsi"/>
          <w:szCs w:val="21"/>
        </w:rPr>
        <w:t>与本专业相关的</w:t>
      </w:r>
      <w:r>
        <w:rPr>
          <w:rFonts w:asciiTheme="minorHAnsi" w:hAnsiTheme="minorHAnsi" w:eastAsiaTheme="majorEastAsia" w:cstheme="minorHAnsi"/>
          <w:szCs w:val="21"/>
        </w:rPr>
        <w:t>学分课程</w:t>
      </w:r>
      <w:r>
        <w:rPr>
          <w:rFonts w:hint="eastAsia" w:asciiTheme="minorHAnsi" w:hAnsiTheme="minorHAnsi" w:eastAsiaTheme="majorEastAsia" w:cstheme="minorHAnsi"/>
          <w:szCs w:val="21"/>
        </w:rPr>
        <w:t>，符合学术条件的学生也可选修研究生课程。 大学学分课程面向本校大多数专业的学生，</w:t>
      </w:r>
      <w:r>
        <w:rPr>
          <w:rFonts w:asciiTheme="minorHAnsi" w:hAnsiTheme="minorHAnsi" w:eastAsiaTheme="majorEastAsia" w:cstheme="minorHAnsi"/>
          <w:szCs w:val="21"/>
        </w:rPr>
        <w:t>顺利完成</w:t>
      </w:r>
      <w:r>
        <w:rPr>
          <w:rFonts w:hint="eastAsia" w:asciiTheme="minorHAnsi" w:hAnsiTheme="minorHAnsi" w:eastAsiaTheme="majorEastAsia" w:cstheme="minorHAnsi"/>
          <w:szCs w:val="21"/>
        </w:rPr>
        <w:t>学业后，</w:t>
      </w:r>
      <w:r>
        <w:rPr>
          <w:rFonts w:asciiTheme="minorHAnsi" w:hAnsiTheme="minorHAnsi" w:eastAsiaTheme="majorEastAsia" w:cstheme="minorHAnsi"/>
          <w:szCs w:val="21"/>
        </w:rPr>
        <w:t>获得哥伦比亚大学</w:t>
      </w:r>
      <w:r>
        <w:rPr>
          <w:rFonts w:hint="eastAsia" w:asciiTheme="minorHAnsi" w:hAnsiTheme="minorHAnsi" w:eastAsiaTheme="majorEastAsia" w:cstheme="minorHAnsi"/>
          <w:szCs w:val="21"/>
        </w:rPr>
        <w:t>的正式学分和</w:t>
      </w:r>
      <w:r>
        <w:rPr>
          <w:rFonts w:asciiTheme="minorHAnsi" w:hAnsiTheme="minorHAnsi" w:eastAsiaTheme="majorEastAsia" w:cstheme="minorHAnsi"/>
          <w:szCs w:val="21"/>
        </w:rPr>
        <w:t>成绩单，经</w:t>
      </w:r>
      <w:r>
        <w:rPr>
          <w:rFonts w:hint="eastAsia" w:asciiTheme="minorHAnsi" w:hAnsiTheme="minorHAnsi" w:eastAsiaTheme="majorEastAsia" w:cstheme="minorHAnsi"/>
          <w:szCs w:val="21"/>
        </w:rPr>
        <w:t>本校</w:t>
      </w:r>
      <w:r>
        <w:rPr>
          <w:rFonts w:asciiTheme="minorHAnsi" w:hAnsiTheme="minorHAnsi" w:eastAsiaTheme="majorEastAsia" w:cstheme="minorHAnsi"/>
          <w:szCs w:val="21"/>
        </w:rPr>
        <w:t>教务处</w:t>
      </w:r>
      <w:r>
        <w:rPr>
          <w:rFonts w:hint="eastAsia" w:asciiTheme="minorHAnsi" w:hAnsiTheme="minorHAnsi" w:eastAsiaTheme="majorEastAsia" w:cstheme="minorHAnsi"/>
          <w:szCs w:val="21"/>
        </w:rPr>
        <w:t>获院系评估</w:t>
      </w:r>
      <w:r>
        <w:rPr>
          <w:rFonts w:asciiTheme="minorHAnsi" w:hAnsiTheme="minorHAnsi" w:eastAsiaTheme="majorEastAsia" w:cstheme="minorHAnsi"/>
          <w:szCs w:val="21"/>
        </w:rPr>
        <w:t>认可的学分可转为本校学分。</w:t>
      </w: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bCs/>
          <w:kern w:val="0"/>
          <w:szCs w:val="21"/>
        </w:rPr>
      </w:pPr>
      <w:r>
        <w:rPr>
          <w:rFonts w:asciiTheme="minorHAnsi" w:hAnsiTheme="minorHAnsi" w:eastAsiaTheme="majorEastAsia" w:cstheme="minorHAnsi"/>
          <w:b/>
          <w:bCs/>
          <w:kern w:val="0"/>
          <w:szCs w:val="21"/>
        </w:rPr>
        <w:t>3、</w:t>
      </w:r>
      <w:r>
        <w:rPr>
          <w:rFonts w:hint="eastAsia" w:asciiTheme="minorHAnsi" w:hAnsiTheme="minorHAnsi" w:eastAsiaTheme="majorEastAsia" w:cstheme="minorHAnsi"/>
          <w:b/>
          <w:bCs/>
          <w:kern w:val="0"/>
          <w:szCs w:val="21"/>
        </w:rPr>
        <w:t xml:space="preserve"> 项目</w:t>
      </w:r>
      <w:r>
        <w:rPr>
          <w:rFonts w:asciiTheme="minorHAnsi" w:hAnsiTheme="minorHAnsi" w:eastAsiaTheme="majorEastAsia" w:cstheme="minorHAnsi"/>
          <w:b/>
          <w:bCs/>
          <w:kern w:val="0"/>
          <w:szCs w:val="21"/>
        </w:rPr>
        <w:t>费用</w:t>
      </w:r>
      <w:r>
        <w:rPr>
          <w:rFonts w:hint="eastAsia" w:asciiTheme="minorHAnsi" w:hAnsiTheme="minorHAnsi" w:eastAsiaTheme="majorEastAsia" w:cstheme="minorHAnsi"/>
          <w:bCs/>
          <w:kern w:val="0"/>
          <w:szCs w:val="21"/>
        </w:rPr>
        <w:t>（参照2015年费用标准，最终以哥伦比亚大学公布的2016年数额为准）</w:t>
      </w:r>
    </w:p>
    <w:p>
      <w:pPr>
        <w:spacing w:line="360" w:lineRule="auto"/>
        <w:ind w:firstLine="420" w:firstLineChars="200"/>
        <w:rPr>
          <w:rFonts w:asciiTheme="minorHAnsi" w:hAnsiTheme="minorHAnsi" w:eastAsiaTheme="majorEastAsia" w:cstheme="minorHAnsi"/>
          <w:szCs w:val="21"/>
        </w:rPr>
      </w:pPr>
      <w:r>
        <w:rPr>
          <w:rFonts w:hint="eastAsia" w:asciiTheme="minorHAnsi" w:hAnsiTheme="minorHAnsi" w:eastAsiaTheme="majorEastAsia" w:cstheme="minorHAnsi"/>
          <w:szCs w:val="21"/>
        </w:rPr>
        <w:t>根据不同的课程学习方向，哥伦比亚大学访学项目的费用总额有所差异。学习ALP英语及美国文化课程一个学期的总费用约13,600美元（约合人民币86,000元），选修大学专业学分课程一个学期的总费用约25,300美元（约合人民币160,000元）。总费用包括学杂费、在读期间医疗保险、及项目设计与管理费，不含住宿费、生活费与机票。</w:t>
      </w: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kern w:val="0"/>
          <w:szCs w:val="21"/>
        </w:rPr>
      </w:pPr>
    </w:p>
    <w:p>
      <w:pPr>
        <w:pStyle w:val="16"/>
        <w:widowControl/>
        <w:numPr>
          <w:ilvl w:val="0"/>
          <w:numId w:val="1"/>
        </w:numPr>
        <w:spacing w:line="360" w:lineRule="auto"/>
        <w:ind w:firstLineChars="0"/>
        <w:jc w:val="left"/>
        <w:rPr>
          <w:rFonts w:asciiTheme="minorHAnsi" w:hAnsiTheme="minorHAnsi" w:eastAsiaTheme="majorEastAsia" w:cstheme="minorHAnsi"/>
          <w:b/>
          <w:bCs/>
          <w:kern w:val="0"/>
          <w:szCs w:val="21"/>
        </w:rPr>
      </w:pPr>
      <w:r>
        <w:rPr>
          <w:rFonts w:hint="eastAsia" w:asciiTheme="minorHAnsi" w:hAnsiTheme="minorHAnsi" w:eastAsiaTheme="majorEastAsia" w:cstheme="minorHAnsi"/>
          <w:b/>
          <w:bCs/>
          <w:kern w:val="0"/>
          <w:szCs w:val="21"/>
        </w:rPr>
        <w:t>申请条件</w:t>
      </w:r>
    </w:p>
    <w:p>
      <w:pPr>
        <w:pStyle w:val="16"/>
        <w:widowControl/>
        <w:spacing w:line="360" w:lineRule="auto"/>
        <w:ind w:left="510" w:firstLine="0" w:firstLineChars="0"/>
        <w:jc w:val="left"/>
        <w:rPr>
          <w:rFonts w:asciiTheme="minorHAnsi" w:hAnsiTheme="minorHAnsi" w:eastAsiaTheme="majorEastAsia" w:cstheme="minorHAnsi"/>
          <w:b/>
          <w:bCs/>
          <w:kern w:val="0"/>
          <w:szCs w:val="21"/>
        </w:rPr>
      </w:pPr>
    </w:p>
    <w:p>
      <w:pPr>
        <w:widowControl/>
        <w:spacing w:line="360" w:lineRule="auto"/>
        <w:jc w:val="left"/>
        <w:rPr>
          <w:rFonts w:ascii="Arial" w:hAnsi="Arial" w:cs="Arial"/>
          <w:color w:val="2A2A2A"/>
          <w:kern w:val="0"/>
          <w:szCs w:val="21"/>
        </w:rPr>
      </w:pPr>
      <w:r>
        <w:rPr>
          <w:rFonts w:ascii="Calibri" w:hAnsi="Calibri" w:eastAsia="Calibri" w:cs="Calibri"/>
          <w:b/>
          <w:color w:val="2A2A2A"/>
          <w:kern w:val="0"/>
          <w:szCs w:val="21"/>
        </w:rPr>
        <w:t>1</w:t>
      </w:r>
      <w:r>
        <w:rPr>
          <w:rFonts w:hint="eastAsia" w:ascii="宋体" w:hAnsi="宋体" w:cs="宋体"/>
          <w:b/>
          <w:color w:val="2A2A2A"/>
          <w:kern w:val="0"/>
          <w:szCs w:val="21"/>
        </w:rPr>
        <w:t>、</w:t>
      </w:r>
      <w:r>
        <w:rPr>
          <w:rFonts w:eastAsia="Calibri"/>
          <w:color w:val="2A2A2A"/>
          <w:kern w:val="0"/>
          <w:szCs w:val="21"/>
        </w:rPr>
        <w:t xml:space="preserve"> </w:t>
      </w:r>
      <w:r>
        <w:rPr>
          <w:rFonts w:hint="eastAsia" w:ascii="Calibri" w:hAnsi="Calibri" w:cs="Calibri"/>
          <w:b/>
          <w:color w:val="2A2A2A"/>
          <w:kern w:val="0"/>
          <w:szCs w:val="21"/>
        </w:rPr>
        <w:t>项目名额</w:t>
      </w:r>
    </w:p>
    <w:p>
      <w:pPr>
        <w:widowControl/>
        <w:spacing w:line="360" w:lineRule="auto"/>
        <w:ind w:firstLine="420"/>
        <w:jc w:val="left"/>
        <w:rPr>
          <w:rFonts w:ascii="Calibri" w:hAnsi="Calibri" w:cs="Calibri"/>
          <w:szCs w:val="21"/>
        </w:rPr>
      </w:pPr>
      <w:r>
        <w:rPr>
          <w:rFonts w:hint="eastAsia" w:ascii="Calibri" w:hAnsi="Calibri" w:cs="Calibri"/>
          <w:szCs w:val="21"/>
        </w:rPr>
        <w:t>2016年秋季选拔名额为</w:t>
      </w:r>
      <w:r>
        <w:rPr>
          <w:rFonts w:hint="eastAsia" w:ascii="Calibri" w:hAnsi="Calibri" w:cs="Calibri"/>
          <w:b/>
          <w:szCs w:val="21"/>
        </w:rPr>
        <w:t>专业学分课程5名， 英语语言文化课程5名</w:t>
      </w:r>
      <w:r>
        <w:rPr>
          <w:rFonts w:hint="eastAsia" w:ascii="Calibri" w:hAnsi="Calibri" w:cs="Calibri"/>
          <w:szCs w:val="21"/>
        </w:rPr>
        <w:t>。</w:t>
      </w:r>
    </w:p>
    <w:p>
      <w:pPr>
        <w:widowControl/>
        <w:spacing w:line="360" w:lineRule="auto"/>
        <w:ind w:firstLine="420"/>
        <w:jc w:val="left"/>
        <w:rPr>
          <w:rFonts w:asciiTheme="minorHAnsi" w:hAnsiTheme="minorHAnsi" w:eastAsiaTheme="majorEastAsia" w:cstheme="minorHAnsi"/>
          <w:szCs w:val="21"/>
        </w:rPr>
      </w:pPr>
    </w:p>
    <w:p>
      <w:pPr>
        <w:widowControl/>
        <w:spacing w:line="360" w:lineRule="auto"/>
        <w:jc w:val="left"/>
        <w:rPr>
          <w:rFonts w:ascii="Arial" w:hAnsi="Arial" w:cs="Arial"/>
          <w:color w:val="2A2A2A"/>
          <w:kern w:val="0"/>
          <w:szCs w:val="21"/>
        </w:rPr>
      </w:pPr>
      <w:r>
        <w:rPr>
          <w:rFonts w:ascii="Calibri" w:hAnsi="Calibri" w:eastAsia="Calibri" w:cs="Calibri"/>
          <w:b/>
          <w:color w:val="2A2A2A"/>
          <w:kern w:val="0"/>
          <w:szCs w:val="21"/>
        </w:rPr>
        <w:t>2</w:t>
      </w:r>
      <w:r>
        <w:rPr>
          <w:rFonts w:hint="eastAsia" w:ascii="宋体" w:hAnsi="宋体" w:cs="宋体"/>
          <w:b/>
          <w:color w:val="2A2A2A"/>
          <w:kern w:val="0"/>
          <w:szCs w:val="21"/>
        </w:rPr>
        <w:t>、</w:t>
      </w:r>
      <w:r>
        <w:rPr>
          <w:rFonts w:eastAsia="Calibri"/>
          <w:color w:val="2A2A2A"/>
          <w:kern w:val="0"/>
          <w:szCs w:val="21"/>
        </w:rPr>
        <w:t xml:space="preserve"> </w:t>
      </w:r>
      <w:r>
        <w:rPr>
          <w:rFonts w:hint="eastAsia" w:ascii="Calibri" w:hAnsi="Calibri" w:cs="Calibri"/>
          <w:b/>
          <w:color w:val="2A2A2A"/>
          <w:kern w:val="0"/>
          <w:szCs w:val="21"/>
        </w:rPr>
        <w:t>选拔要求</w:t>
      </w:r>
    </w:p>
    <w:p>
      <w:pPr>
        <w:widowControl/>
        <w:spacing w:line="360" w:lineRule="auto"/>
        <w:jc w:val="left"/>
        <w:rPr>
          <w:rFonts w:ascii="Arial" w:hAnsi="Arial" w:cs="Arial"/>
          <w:color w:val="2A2A2A"/>
          <w:kern w:val="0"/>
          <w:szCs w:val="21"/>
        </w:rPr>
      </w:pPr>
      <w:r>
        <w:rPr>
          <w:rFonts w:ascii="Calibri" w:hAnsi="Calibri" w:eastAsia="Calibri" w:cs="Calibri"/>
          <w:color w:val="2A2A2A"/>
          <w:kern w:val="0"/>
          <w:szCs w:val="21"/>
        </w:rPr>
        <w:t>1</w:t>
      </w:r>
      <w:r>
        <w:rPr>
          <w:rFonts w:hint="eastAsia" w:ascii="宋体" w:hAnsi="宋体" w:cs="宋体"/>
          <w:color w:val="2A2A2A"/>
          <w:kern w:val="0"/>
          <w:szCs w:val="21"/>
        </w:rPr>
        <w:t>）</w:t>
      </w:r>
      <w:r>
        <w:rPr>
          <w:rFonts w:eastAsia="Calibri"/>
          <w:color w:val="2A2A2A"/>
          <w:kern w:val="0"/>
          <w:szCs w:val="21"/>
        </w:rPr>
        <w:t xml:space="preserve">  </w:t>
      </w:r>
      <w:r>
        <w:rPr>
          <w:rFonts w:hint="eastAsia" w:ascii="Calibri" w:hAnsi="Calibri" w:cs="Calibri"/>
          <w:color w:val="2A2A2A"/>
          <w:kern w:val="0"/>
          <w:szCs w:val="21"/>
        </w:rPr>
        <w:t>本校大一至大三本科生，成绩优异（无挂科）、道德品质好，在校期间未受过纪律处分，身心健康，能顺利完成在美学习任务；</w:t>
      </w:r>
    </w:p>
    <w:p>
      <w:pPr>
        <w:widowControl/>
        <w:spacing w:line="360" w:lineRule="auto"/>
        <w:jc w:val="left"/>
        <w:rPr>
          <w:rFonts w:ascii="Arial" w:hAnsi="Arial" w:cs="Arial"/>
          <w:color w:val="2A2A2A"/>
          <w:kern w:val="0"/>
          <w:szCs w:val="21"/>
        </w:rPr>
      </w:pPr>
      <w:r>
        <w:rPr>
          <w:rFonts w:ascii="Calibri" w:hAnsi="Calibri" w:eastAsia="Calibri" w:cs="Calibri"/>
          <w:color w:val="2A2A2A"/>
          <w:kern w:val="0"/>
          <w:szCs w:val="21"/>
        </w:rPr>
        <w:t>2</w:t>
      </w:r>
      <w:r>
        <w:rPr>
          <w:rFonts w:hint="eastAsia" w:ascii="宋体" w:hAnsi="宋体" w:cs="宋体"/>
          <w:color w:val="2A2A2A"/>
          <w:kern w:val="0"/>
          <w:szCs w:val="21"/>
        </w:rPr>
        <w:t>）</w:t>
      </w:r>
      <w:r>
        <w:rPr>
          <w:rFonts w:hint="eastAsia" w:ascii="Calibri" w:hAnsi="Calibri" w:cs="Calibri"/>
          <w:color w:val="2A2A2A"/>
          <w:kern w:val="0"/>
          <w:szCs w:val="21"/>
        </w:rPr>
        <w:t>申请要求</w:t>
      </w:r>
      <w:r>
        <w:rPr>
          <w:rFonts w:ascii="Calibri" w:hAnsi="Calibri" w:cs="Calibri"/>
          <w:color w:val="2A2A2A"/>
          <w:kern w:val="0"/>
          <w:szCs w:val="21"/>
        </w:rPr>
        <w:t xml:space="preserve"> </w:t>
      </w:r>
    </w:p>
    <w:p>
      <w:pPr>
        <w:widowControl/>
        <w:spacing w:line="360" w:lineRule="auto"/>
        <w:jc w:val="left"/>
        <w:rPr>
          <w:rFonts w:ascii="Arial" w:hAnsi="Arial" w:cs="Arial"/>
          <w:color w:val="2A2A2A"/>
          <w:kern w:val="0"/>
          <w:szCs w:val="21"/>
        </w:rPr>
      </w:pPr>
      <w:r>
        <w:rPr>
          <w:rFonts w:hint="eastAsia" w:ascii="Calibri" w:hAnsi="Calibri" w:cs="Calibri"/>
          <w:b/>
          <w:color w:val="2A2A2A"/>
          <w:kern w:val="0"/>
          <w:szCs w:val="21"/>
        </w:rPr>
        <w:t>英语及美国文化课程</w:t>
      </w:r>
      <w:r>
        <w:rPr>
          <w:rFonts w:hint="eastAsia" w:ascii="Calibri" w:hAnsi="Calibri" w:cs="Calibri"/>
          <w:color w:val="2A2A2A"/>
          <w:kern w:val="0"/>
          <w:szCs w:val="21"/>
        </w:rPr>
        <w:t>：具有良好的英语基础；</w:t>
      </w:r>
    </w:p>
    <w:p>
      <w:pPr>
        <w:widowControl/>
        <w:spacing w:line="360" w:lineRule="auto"/>
        <w:jc w:val="left"/>
        <w:rPr>
          <w:rFonts w:ascii="Arial" w:hAnsi="Arial" w:cs="Arial"/>
          <w:color w:val="2A2A2A"/>
          <w:kern w:val="0"/>
          <w:szCs w:val="21"/>
        </w:rPr>
      </w:pPr>
      <w:r>
        <w:rPr>
          <w:rFonts w:hint="eastAsia" w:ascii="Calibri" w:hAnsi="Calibri" w:cs="Calibri"/>
          <w:b/>
          <w:color w:val="2A2A2A"/>
          <w:kern w:val="0"/>
          <w:szCs w:val="21"/>
        </w:rPr>
        <w:t>大学专业学分课程</w:t>
      </w:r>
      <w:r>
        <w:rPr>
          <w:rFonts w:ascii="Calibri" w:hAnsi="Calibri" w:cs="Calibri"/>
          <w:color w:val="2A2A2A"/>
          <w:kern w:val="0"/>
          <w:szCs w:val="21"/>
        </w:rPr>
        <w:t xml:space="preserve"> - A</w:t>
      </w:r>
      <w:r>
        <w:rPr>
          <w:rFonts w:hint="eastAsia" w:ascii="Calibri" w:hAnsi="Calibri" w:cs="Calibri"/>
          <w:color w:val="2A2A2A"/>
          <w:kern w:val="0"/>
          <w:szCs w:val="21"/>
        </w:rPr>
        <w:t>类课程：托福</w:t>
      </w:r>
      <w:r>
        <w:rPr>
          <w:rFonts w:ascii="Calibri" w:hAnsi="Calibri" w:cs="Calibri"/>
          <w:color w:val="2A2A2A"/>
          <w:kern w:val="0"/>
          <w:szCs w:val="21"/>
        </w:rPr>
        <w:t>100</w:t>
      </w:r>
      <w:r>
        <w:rPr>
          <w:rFonts w:hint="eastAsia" w:ascii="Calibri" w:hAnsi="Calibri" w:cs="Calibri"/>
          <w:color w:val="2A2A2A"/>
          <w:kern w:val="0"/>
          <w:szCs w:val="21"/>
        </w:rPr>
        <w:t>，或雅思</w:t>
      </w:r>
      <w:r>
        <w:rPr>
          <w:rFonts w:ascii="Calibri" w:hAnsi="Calibri" w:cs="Calibri"/>
          <w:color w:val="2A2A2A"/>
          <w:kern w:val="0"/>
          <w:szCs w:val="21"/>
        </w:rPr>
        <w:t>7.0</w:t>
      </w:r>
      <w:r>
        <w:rPr>
          <w:rFonts w:hint="eastAsia" w:ascii="Calibri" w:hAnsi="Calibri" w:cs="Calibri"/>
          <w:color w:val="2A2A2A"/>
          <w:kern w:val="0"/>
          <w:szCs w:val="21"/>
        </w:rPr>
        <w:t>，</w:t>
      </w:r>
      <w:r>
        <w:rPr>
          <w:rFonts w:hint="eastAsia" w:ascii="Calibri" w:hAnsi="Calibri" w:cs="Calibri"/>
          <w:color w:val="2A2A2A"/>
          <w:kern w:val="0"/>
          <w:szCs w:val="21"/>
          <w:lang w:eastAsia="zh-CN"/>
        </w:rPr>
        <w:t>平均分</w:t>
      </w:r>
      <w:r>
        <w:rPr>
          <w:rFonts w:hint="eastAsia" w:ascii="Calibri" w:hAnsi="Calibri" w:cs="Calibri"/>
          <w:color w:val="2A2A2A"/>
          <w:kern w:val="0"/>
          <w:szCs w:val="21"/>
          <w:lang w:val="en-US" w:eastAsia="zh-CN"/>
        </w:rPr>
        <w:t>80分以上</w:t>
      </w:r>
      <w:r>
        <w:rPr>
          <w:rFonts w:hint="eastAsia" w:ascii="Calibri" w:hAnsi="Calibri" w:cs="Calibri"/>
          <w:color w:val="2A2A2A"/>
          <w:kern w:val="0"/>
          <w:szCs w:val="21"/>
        </w:rPr>
        <w:t>；</w:t>
      </w:r>
    </w:p>
    <w:p>
      <w:pPr>
        <w:widowControl/>
        <w:spacing w:line="360" w:lineRule="auto"/>
        <w:jc w:val="left"/>
        <w:rPr>
          <w:rFonts w:ascii="Arial" w:hAnsi="Arial" w:cs="Arial"/>
          <w:color w:val="2A2A2A"/>
          <w:kern w:val="0"/>
          <w:szCs w:val="21"/>
        </w:rPr>
      </w:pPr>
      <w:r>
        <w:rPr>
          <w:rFonts w:hint="eastAsia" w:ascii="Calibri" w:hAnsi="Calibri" w:cs="Calibri"/>
          <w:b/>
          <w:color w:val="2A2A2A"/>
          <w:kern w:val="0"/>
          <w:szCs w:val="21"/>
        </w:rPr>
        <w:t>大学专业学分课程</w:t>
      </w:r>
      <w:r>
        <w:rPr>
          <w:rFonts w:ascii="Calibri" w:hAnsi="Calibri" w:cs="Calibri"/>
          <w:color w:val="2A2A2A"/>
          <w:kern w:val="0"/>
          <w:szCs w:val="21"/>
        </w:rPr>
        <w:t xml:space="preserve"> - B</w:t>
      </w:r>
      <w:r>
        <w:rPr>
          <w:rFonts w:hint="eastAsia" w:ascii="Calibri" w:hAnsi="Calibri" w:cs="Calibri"/>
          <w:color w:val="2A2A2A"/>
          <w:kern w:val="0"/>
          <w:szCs w:val="21"/>
        </w:rPr>
        <w:t>类课程：托福</w:t>
      </w:r>
      <w:r>
        <w:rPr>
          <w:rFonts w:ascii="Calibri" w:hAnsi="Calibri" w:cs="Calibri"/>
          <w:color w:val="2A2A2A"/>
          <w:kern w:val="0"/>
          <w:szCs w:val="21"/>
        </w:rPr>
        <w:t>80-99</w:t>
      </w:r>
      <w:r>
        <w:rPr>
          <w:rFonts w:hint="eastAsia" w:ascii="Calibri" w:hAnsi="Calibri" w:cs="Calibri"/>
          <w:color w:val="2A2A2A"/>
          <w:kern w:val="0"/>
          <w:szCs w:val="21"/>
        </w:rPr>
        <w:t>，或雅思</w:t>
      </w:r>
      <w:r>
        <w:rPr>
          <w:rFonts w:ascii="Calibri" w:hAnsi="Calibri" w:cs="Calibri"/>
          <w:color w:val="2A2A2A"/>
          <w:kern w:val="0"/>
          <w:szCs w:val="21"/>
        </w:rPr>
        <w:t>6.5</w:t>
      </w:r>
      <w:r>
        <w:rPr>
          <w:rFonts w:hint="eastAsia" w:ascii="Calibri" w:hAnsi="Calibri" w:cs="Calibri"/>
          <w:color w:val="2A2A2A"/>
          <w:kern w:val="0"/>
          <w:szCs w:val="21"/>
        </w:rPr>
        <w:t>，</w:t>
      </w:r>
      <w:r>
        <w:rPr>
          <w:rFonts w:hint="eastAsia" w:ascii="Calibri" w:hAnsi="Calibri" w:cs="Calibri"/>
          <w:color w:val="2A2A2A"/>
          <w:kern w:val="0"/>
          <w:szCs w:val="21"/>
          <w:lang w:eastAsia="zh-CN"/>
        </w:rPr>
        <w:t>平均分</w:t>
      </w:r>
      <w:r>
        <w:rPr>
          <w:rFonts w:hint="eastAsia" w:ascii="Calibri" w:hAnsi="Calibri" w:cs="Calibri"/>
          <w:color w:val="2A2A2A"/>
          <w:kern w:val="0"/>
          <w:szCs w:val="21"/>
          <w:lang w:val="en-US" w:eastAsia="zh-CN"/>
        </w:rPr>
        <w:t>80分以上</w:t>
      </w:r>
      <w:r>
        <w:rPr>
          <w:rFonts w:hint="eastAsia" w:ascii="Calibri" w:hAnsi="Calibri" w:cs="Calibri"/>
          <w:color w:val="2A2A2A"/>
          <w:kern w:val="0"/>
          <w:szCs w:val="21"/>
        </w:rPr>
        <w:t>；</w:t>
      </w:r>
      <w:r>
        <w:rPr>
          <w:rFonts w:ascii="Calibri" w:hAnsi="Calibri" w:cs="Calibri"/>
          <w:color w:val="2A2A2A"/>
          <w:kern w:val="0"/>
          <w:szCs w:val="21"/>
        </w:rPr>
        <w:t>B</w:t>
      </w:r>
      <w:r>
        <w:rPr>
          <w:rFonts w:hint="eastAsia" w:ascii="Calibri" w:hAnsi="Calibri" w:cs="Calibri"/>
          <w:color w:val="2A2A2A"/>
          <w:kern w:val="0"/>
          <w:szCs w:val="21"/>
        </w:rPr>
        <w:t>类课程选课有限制，具体咨询本校国际处老师或项目官员</w:t>
      </w:r>
      <w:r>
        <w:rPr>
          <w:rFonts w:ascii="Calibri" w:hAnsi="Calibri" w:cs="Calibri"/>
          <w:color w:val="2A2A2A"/>
          <w:kern w:val="0"/>
          <w:szCs w:val="21"/>
        </w:rPr>
        <w:t xml:space="preserve"> </w:t>
      </w:r>
      <w:bookmarkStart w:id="0" w:name="_GoBack"/>
      <w:bookmarkEnd w:id="0"/>
    </w:p>
    <w:p>
      <w:pPr>
        <w:widowControl/>
        <w:spacing w:line="360" w:lineRule="auto"/>
        <w:jc w:val="left"/>
        <w:rPr>
          <w:rFonts w:ascii="Arial" w:hAnsi="Arial" w:cs="Arial"/>
          <w:color w:val="2A2A2A"/>
          <w:kern w:val="0"/>
          <w:szCs w:val="21"/>
        </w:rPr>
      </w:pPr>
      <w:r>
        <w:rPr>
          <w:rFonts w:ascii="Calibri" w:hAnsi="Calibri" w:eastAsia="Calibri" w:cs="Calibri"/>
          <w:color w:val="2A2A2A"/>
          <w:kern w:val="0"/>
          <w:szCs w:val="21"/>
        </w:rPr>
        <w:t>3</w:t>
      </w:r>
      <w:r>
        <w:rPr>
          <w:rFonts w:hint="eastAsia" w:ascii="宋体" w:hAnsi="宋体" w:cs="宋体"/>
          <w:color w:val="2A2A2A"/>
          <w:kern w:val="0"/>
          <w:szCs w:val="21"/>
        </w:rPr>
        <w:t>）</w:t>
      </w:r>
      <w:r>
        <w:rPr>
          <w:rFonts w:hint="eastAsia" w:ascii="Calibri" w:hAnsi="Calibri" w:cs="Calibri"/>
          <w:color w:val="2A2A2A"/>
          <w:kern w:val="0"/>
          <w:szCs w:val="21"/>
        </w:rPr>
        <w:t>家庭具有一定经济基础，能够提供访学所需学费及生活费；</w:t>
      </w:r>
    </w:p>
    <w:p>
      <w:pPr>
        <w:widowControl/>
        <w:spacing w:line="360" w:lineRule="auto"/>
        <w:jc w:val="left"/>
        <w:rPr>
          <w:rFonts w:ascii="Calibri" w:hAnsi="Calibri" w:cs="Calibri"/>
          <w:color w:val="2A2A2A"/>
          <w:kern w:val="0"/>
          <w:szCs w:val="21"/>
        </w:rPr>
      </w:pPr>
      <w:r>
        <w:rPr>
          <w:rFonts w:ascii="Calibri" w:hAnsi="Calibri" w:eastAsia="Calibri" w:cs="Calibri"/>
          <w:color w:val="2A2A2A"/>
          <w:kern w:val="0"/>
          <w:szCs w:val="21"/>
        </w:rPr>
        <w:t>4</w:t>
      </w:r>
      <w:r>
        <w:rPr>
          <w:rFonts w:hint="eastAsia" w:ascii="宋体" w:hAnsi="宋体" w:cs="宋体"/>
          <w:color w:val="2A2A2A"/>
          <w:kern w:val="0"/>
          <w:szCs w:val="21"/>
        </w:rPr>
        <w:t>）</w:t>
      </w:r>
      <w:r>
        <w:rPr>
          <w:rFonts w:hint="eastAsia" w:ascii="Calibri" w:hAnsi="Calibri" w:cs="Calibri"/>
          <w:color w:val="2A2A2A"/>
          <w:kern w:val="0"/>
          <w:szCs w:val="21"/>
        </w:rPr>
        <w:t>通过项目面试、哥伦比亚大学的学术审核、以及我校院系及国际交流处的派出资格审核。</w:t>
      </w:r>
    </w:p>
    <w:p>
      <w:pPr>
        <w:widowControl/>
        <w:spacing w:line="360" w:lineRule="auto"/>
        <w:jc w:val="left"/>
        <w:rPr>
          <w:rFonts w:ascii="Arial" w:hAnsi="Arial" w:cs="Arial"/>
          <w:color w:val="2A2A2A"/>
          <w:kern w:val="0"/>
          <w:szCs w:val="21"/>
        </w:rPr>
      </w:pPr>
    </w:p>
    <w:p>
      <w:pPr>
        <w:pStyle w:val="16"/>
        <w:numPr>
          <w:ilvl w:val="0"/>
          <w:numId w:val="1"/>
        </w:numPr>
        <w:spacing w:line="360" w:lineRule="auto"/>
        <w:ind w:firstLineChars="0"/>
        <w:rPr>
          <w:rFonts w:asciiTheme="minorHAnsi" w:hAnsiTheme="minorHAnsi" w:eastAsiaTheme="majorEastAsia" w:cstheme="minorHAnsi"/>
          <w:b/>
          <w:kern w:val="0"/>
          <w:szCs w:val="21"/>
        </w:rPr>
      </w:pPr>
      <w:r>
        <w:rPr>
          <w:rFonts w:asciiTheme="minorHAnsi" w:hAnsiTheme="minorHAnsi" w:eastAsiaTheme="majorEastAsia" w:cstheme="minorHAnsi"/>
          <w:b/>
          <w:kern w:val="0"/>
          <w:szCs w:val="21"/>
        </w:rPr>
        <w:t>项目申请录取方式和报名流程</w:t>
      </w:r>
    </w:p>
    <w:p>
      <w:pPr>
        <w:pStyle w:val="16"/>
        <w:widowControl/>
        <w:numPr>
          <w:ilvl w:val="0"/>
          <w:numId w:val="2"/>
        </w:numPr>
        <w:ind w:firstLineChars="0"/>
        <w:jc w:val="left"/>
        <w:rPr>
          <w:rFonts w:ascii="Calibri" w:hAnsi="Calibri" w:cs="Calibri"/>
          <w:color w:val="2A2A2A"/>
          <w:kern w:val="0"/>
          <w:szCs w:val="21"/>
        </w:rPr>
      </w:pPr>
      <w:r>
        <w:rPr>
          <w:rFonts w:hint="eastAsia" w:ascii="Calibri" w:hAnsi="Calibri" w:cs="Calibri"/>
          <w:color w:val="2A2A2A"/>
          <w:kern w:val="0"/>
          <w:szCs w:val="21"/>
        </w:rPr>
        <w:t>学生在学生处主页下载《西安交通大学本科生国（境）外交流项目报名表》和《报名表》（附件1）向学院提出申请，</w:t>
      </w:r>
    </w:p>
    <w:p>
      <w:pPr>
        <w:pStyle w:val="16"/>
        <w:widowControl/>
        <w:numPr>
          <w:ilvl w:val="0"/>
          <w:numId w:val="2"/>
        </w:numPr>
        <w:ind w:firstLineChars="0"/>
        <w:jc w:val="left"/>
        <w:rPr>
          <w:rFonts w:ascii="Calibri" w:hAnsi="Calibri" w:cs="Calibri"/>
          <w:color w:val="2A2A2A"/>
          <w:kern w:val="0"/>
          <w:szCs w:val="21"/>
        </w:rPr>
      </w:pPr>
      <w:r>
        <w:rPr>
          <w:rFonts w:hint="eastAsia" w:ascii="Calibri" w:hAnsi="Calibri" w:cs="Calibri"/>
          <w:color w:val="2A2A2A"/>
          <w:kern w:val="0"/>
          <w:szCs w:val="21"/>
        </w:rPr>
        <w:t>学院组织选拔后将选拔名单报教务处；</w:t>
      </w:r>
    </w:p>
    <w:p>
      <w:pPr>
        <w:pStyle w:val="16"/>
        <w:widowControl/>
        <w:numPr>
          <w:ilvl w:val="0"/>
          <w:numId w:val="2"/>
        </w:numPr>
        <w:ind w:firstLineChars="0"/>
        <w:jc w:val="left"/>
        <w:rPr>
          <w:rFonts w:ascii="Calibri" w:hAnsi="Calibri" w:cs="Calibri"/>
          <w:color w:val="2A2A2A"/>
          <w:kern w:val="0"/>
          <w:szCs w:val="21"/>
        </w:rPr>
      </w:pPr>
      <w:r>
        <w:rPr>
          <w:rFonts w:hint="eastAsia" w:ascii="Calibri" w:hAnsi="Calibri" w:cs="Calibri"/>
          <w:color w:val="2A2A2A"/>
          <w:kern w:val="0"/>
          <w:szCs w:val="21"/>
        </w:rPr>
        <w:t>教务处审核后将初选名单报国际合作与交流处；报名表以姓名+项目名称命名。</w:t>
      </w:r>
    </w:p>
    <w:p>
      <w:pPr>
        <w:pStyle w:val="16"/>
        <w:widowControl/>
        <w:numPr>
          <w:ilvl w:val="0"/>
          <w:numId w:val="2"/>
        </w:numPr>
        <w:ind w:firstLineChars="0"/>
        <w:jc w:val="left"/>
        <w:rPr>
          <w:rFonts w:ascii="Calibri" w:hAnsi="Calibri" w:cs="Calibri"/>
          <w:color w:val="2A2A2A"/>
          <w:kern w:val="0"/>
          <w:szCs w:val="21"/>
        </w:rPr>
      </w:pPr>
      <w:r>
        <w:rPr>
          <w:rFonts w:hint="eastAsia" w:ascii="Calibri" w:hAnsi="Calibri" w:cs="Calibri"/>
          <w:color w:val="2A2A2A"/>
          <w:kern w:val="0"/>
          <w:szCs w:val="21"/>
        </w:rPr>
        <w:t>国际处组织面试，确定终选名单；</w:t>
      </w:r>
    </w:p>
    <w:p>
      <w:pPr>
        <w:pStyle w:val="16"/>
        <w:widowControl/>
        <w:numPr>
          <w:ilvl w:val="0"/>
          <w:numId w:val="2"/>
        </w:numPr>
        <w:ind w:firstLineChars="0"/>
        <w:jc w:val="left"/>
        <w:rPr>
          <w:rFonts w:ascii="Calibri" w:hAnsi="Calibri" w:cs="Calibri"/>
          <w:color w:val="2A2A2A"/>
          <w:kern w:val="0"/>
          <w:szCs w:val="21"/>
        </w:rPr>
      </w:pPr>
      <w:r>
        <w:rPr>
          <w:rFonts w:hint="eastAsia" w:ascii="Calibri" w:hAnsi="Calibri" w:cs="Calibri"/>
          <w:color w:val="2A2A2A"/>
          <w:kern w:val="0"/>
          <w:szCs w:val="21"/>
        </w:rPr>
        <w:t>学生提交正式申请材料并缴纳项目费用，获得学校录取通知书及签证；</w:t>
      </w:r>
    </w:p>
    <w:p>
      <w:pPr>
        <w:pStyle w:val="16"/>
        <w:widowControl/>
        <w:numPr>
          <w:ilvl w:val="0"/>
          <w:numId w:val="2"/>
        </w:numPr>
        <w:ind w:firstLineChars="0"/>
        <w:jc w:val="left"/>
        <w:rPr>
          <w:rFonts w:ascii="Calibri" w:hAnsi="Calibri" w:cs="Calibri"/>
          <w:color w:val="2A2A2A"/>
          <w:kern w:val="0"/>
          <w:szCs w:val="21"/>
        </w:rPr>
      </w:pPr>
      <w:r>
        <w:rPr>
          <w:rFonts w:hint="eastAsia" w:ascii="Calibri" w:hAnsi="Calibri" w:cs="Calibri"/>
          <w:color w:val="2A2A2A"/>
          <w:kern w:val="0"/>
          <w:szCs w:val="21"/>
        </w:rPr>
        <w:t>学生完成《西安交通大学学生境外学习承诺书》、《学生长期出访审批表》；</w:t>
      </w:r>
    </w:p>
    <w:p>
      <w:pPr>
        <w:pStyle w:val="16"/>
        <w:widowControl/>
        <w:numPr>
          <w:ilvl w:val="0"/>
          <w:numId w:val="2"/>
        </w:numPr>
        <w:ind w:firstLineChars="0"/>
        <w:jc w:val="left"/>
        <w:rPr>
          <w:rFonts w:ascii="Calibri" w:hAnsi="Calibri" w:cs="Calibri"/>
          <w:color w:val="2A2A2A"/>
          <w:kern w:val="0"/>
          <w:szCs w:val="21"/>
        </w:rPr>
      </w:pPr>
      <w:r>
        <w:rPr>
          <w:rFonts w:hint="eastAsia" w:ascii="Calibri" w:hAnsi="Calibri" w:cs="Calibri"/>
          <w:color w:val="2A2A2A"/>
          <w:kern w:val="0"/>
          <w:szCs w:val="21"/>
        </w:rPr>
        <w:t>学生参照《本科生赴国境外学习管理办法》（教务处主页“规章制度”栏查看）办理休学等及修读计划等学籍手续。</w:t>
      </w:r>
    </w:p>
    <w:p>
      <w:pPr>
        <w:pStyle w:val="16"/>
        <w:spacing w:line="360" w:lineRule="atLeast"/>
        <w:ind w:left="900" w:firstLine="0" w:firstLineChars="0"/>
        <w:rPr>
          <w:rFonts w:ascii="Calibri" w:hAnsi="Calibri" w:cs="Calibri"/>
          <w:color w:val="FF0000"/>
          <w:kern w:val="0"/>
          <w:szCs w:val="21"/>
        </w:rPr>
      </w:pPr>
      <w:r>
        <w:rPr>
          <w:rFonts w:hint="eastAsia" w:ascii="Calibri" w:hAnsi="Calibri" w:cs="Calibri"/>
          <w:color w:val="FF0000"/>
          <w:kern w:val="0"/>
          <w:szCs w:val="21"/>
        </w:rPr>
        <w:t>注：请有意向同学在2016年3月11日前到所在学院报名，各学院在</w:t>
      </w:r>
      <w:r>
        <w:rPr>
          <w:rFonts w:ascii="Calibri" w:hAnsi="Calibri" w:cs="Calibri"/>
          <w:color w:val="FF0000"/>
          <w:kern w:val="0"/>
          <w:szCs w:val="21"/>
        </w:rPr>
        <w:t>201</w:t>
      </w:r>
      <w:r>
        <w:rPr>
          <w:rFonts w:hint="eastAsia" w:ascii="Calibri" w:hAnsi="Calibri" w:cs="Calibri"/>
          <w:color w:val="FF0000"/>
          <w:kern w:val="0"/>
          <w:szCs w:val="21"/>
        </w:rPr>
        <w:t xml:space="preserve">6年3月18日将纸质版及电子版选拔名单（参见附件1）及成绩单报教务处。 </w:t>
      </w:r>
    </w:p>
    <w:p>
      <w:pPr>
        <w:widowControl/>
        <w:spacing w:line="400" w:lineRule="exact"/>
        <w:ind w:left="510"/>
        <w:jc w:val="left"/>
        <w:rPr>
          <w:rFonts w:ascii="Arial" w:hAnsi="Arial" w:cs="Arial"/>
          <w:color w:val="2A2A2A"/>
          <w:kern w:val="0"/>
          <w:szCs w:val="21"/>
        </w:rPr>
      </w:pPr>
      <w:r>
        <w:rPr>
          <w:rFonts w:hint="eastAsia" w:ascii="Calibri" w:hAnsi="Calibri" w:cs="Calibri"/>
          <w:color w:val="FF0000"/>
          <w:kern w:val="0"/>
          <w:szCs w:val="21"/>
          <w:lang w:val="en-US" w:eastAsia="zh-CN"/>
        </w:rPr>
        <w:t xml:space="preserve">    </w:t>
      </w:r>
      <w:r>
        <w:rPr>
          <w:rFonts w:hint="eastAsia" w:ascii="Calibri" w:hAnsi="Calibri" w:cs="Calibri"/>
          <w:color w:val="FF0000"/>
          <w:kern w:val="0"/>
          <w:szCs w:val="21"/>
        </w:rPr>
        <w:t>为了不影响申请，请尽早办理出国成绩单在读证明及因私护照。</w:t>
      </w:r>
    </w:p>
    <w:p>
      <w:pPr>
        <w:widowControl/>
        <w:spacing w:line="360" w:lineRule="auto"/>
        <w:ind w:left="510" w:hanging="510"/>
        <w:jc w:val="left"/>
        <w:rPr>
          <w:rFonts w:ascii="Calibri" w:hAnsi="Calibri" w:cs="Calibri"/>
          <w:b/>
          <w:bCs/>
          <w:color w:val="2A2A2A"/>
          <w:kern w:val="0"/>
          <w:szCs w:val="21"/>
        </w:rPr>
      </w:pPr>
      <w:r>
        <w:rPr>
          <w:rFonts w:ascii="Calibri" w:hAnsi="Calibri" w:cs="宋体"/>
          <w:b/>
          <w:bCs/>
          <w:color w:val="2A2A2A"/>
          <w:kern w:val="0"/>
          <w:szCs w:val="21"/>
        </w:rPr>
        <w:t>四、</w:t>
      </w:r>
      <w:r>
        <w:rPr>
          <w:rStyle w:val="9"/>
          <w:rFonts w:hint="eastAsia"/>
          <w:color w:val="333333"/>
          <w:sz w:val="22"/>
        </w:rPr>
        <w:t>项目及学籍、学分认定管理</w:t>
      </w:r>
    </w:p>
    <w:p>
      <w:pPr>
        <w:pStyle w:val="16"/>
        <w:widowControl/>
        <w:ind w:left="900" w:firstLine="0" w:firstLineChars="0"/>
        <w:jc w:val="left"/>
        <w:rPr>
          <w:rFonts w:ascii="Calibri" w:hAnsi="Calibri" w:cs="Calibri"/>
          <w:color w:val="2A2A2A"/>
          <w:kern w:val="0"/>
          <w:szCs w:val="21"/>
        </w:rPr>
      </w:pPr>
      <w:r>
        <w:rPr>
          <w:rFonts w:hint="eastAsia" w:ascii="Calibri" w:hAnsi="Calibri" w:cs="Calibri"/>
          <w:color w:val="2A2A2A"/>
          <w:kern w:val="0"/>
          <w:szCs w:val="21"/>
        </w:rPr>
        <w:t>1）</w:t>
      </w:r>
      <w:r>
        <w:rPr>
          <w:rFonts w:ascii="Calibri" w:hAnsi="Calibri" w:cs="Calibri"/>
          <w:color w:val="2A2A2A"/>
          <w:kern w:val="0"/>
          <w:szCs w:val="21"/>
        </w:rPr>
        <w:t>张老师：Email: zhang_lizhi@mail.xjtu.edu.cn</w:t>
      </w:r>
      <w:r>
        <w:rPr>
          <w:rFonts w:ascii="Calibri" w:hAnsi="Calibri" w:cs="Calibri"/>
          <w:color w:val="2A2A2A"/>
          <w:kern w:val="0"/>
          <w:szCs w:val="21"/>
        </w:rPr>
        <w:br w:type="textWrapping"/>
      </w:r>
      <w:r>
        <w:rPr>
          <w:rFonts w:ascii="Calibri" w:hAnsi="Calibri" w:cs="Calibri"/>
          <w:color w:val="2A2A2A"/>
          <w:kern w:val="0"/>
          <w:szCs w:val="21"/>
        </w:rPr>
        <w:t xml:space="preserve">82668236（请发邮件询问） </w:t>
      </w:r>
    </w:p>
    <w:p>
      <w:pPr>
        <w:pStyle w:val="16"/>
        <w:widowControl/>
        <w:ind w:left="900" w:firstLine="0" w:firstLineChars="0"/>
        <w:jc w:val="left"/>
        <w:rPr>
          <w:rFonts w:ascii="Calibri" w:hAnsi="Calibri" w:cs="Calibri"/>
          <w:color w:val="2A2A2A"/>
          <w:kern w:val="0"/>
          <w:szCs w:val="21"/>
        </w:rPr>
      </w:pPr>
      <w:r>
        <w:rPr>
          <w:rFonts w:ascii="Calibri" w:hAnsi="Calibri" w:cs="Calibri"/>
          <w:color w:val="2A2A2A"/>
          <w:kern w:val="0"/>
          <w:szCs w:val="21"/>
        </w:rPr>
        <w:t xml:space="preserve">国际处交流办公室（科学馆111室） </w:t>
      </w:r>
    </w:p>
    <w:p>
      <w:pPr>
        <w:pStyle w:val="16"/>
        <w:widowControl/>
        <w:ind w:left="900" w:firstLine="0" w:firstLineChars="0"/>
        <w:jc w:val="left"/>
        <w:rPr>
          <w:rFonts w:ascii="Calibri" w:hAnsi="Calibri" w:cs="Calibri"/>
          <w:color w:val="2A2A2A"/>
          <w:kern w:val="0"/>
          <w:szCs w:val="21"/>
        </w:rPr>
      </w:pPr>
      <w:r>
        <w:rPr>
          <w:rFonts w:hint="eastAsia" w:ascii="Calibri" w:hAnsi="Calibri" w:cs="Calibri"/>
          <w:color w:val="2A2A2A"/>
          <w:kern w:val="0"/>
          <w:szCs w:val="21"/>
        </w:rPr>
        <w:t>2）学籍及学分认定联系人：各学院教务办公室老师及学校教务处魏老师（电话：82665477）</w:t>
      </w:r>
    </w:p>
    <w:p>
      <w:pPr>
        <w:spacing w:line="360" w:lineRule="auto"/>
        <w:rPr>
          <w:rFonts w:ascii="宋体" w:hAnsi="宋体" w:cs="宋体"/>
          <w:kern w:val="0"/>
          <w:szCs w:val="21"/>
        </w:rPr>
      </w:pPr>
    </w:p>
    <w:p>
      <w:pPr>
        <w:spacing w:line="360" w:lineRule="auto"/>
        <w:rPr>
          <w:rFonts w:hint="eastAsia" w:ascii="宋体" w:hAnsi="宋体" w:cs="宋体"/>
          <w:kern w:val="0"/>
          <w:szCs w:val="21"/>
          <w:lang w:eastAsia="zh-CN"/>
        </w:rPr>
      </w:pP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                                                            </w:t>
      </w:r>
      <w:r>
        <w:rPr>
          <w:rFonts w:hint="eastAsia" w:ascii="宋体" w:hAnsi="宋体" w:cs="宋体"/>
          <w:kern w:val="0"/>
          <w:szCs w:val="21"/>
          <w:lang w:eastAsia="zh-CN"/>
        </w:rPr>
        <w:t>教务处</w:t>
      </w:r>
    </w:p>
    <w:p>
      <w:pPr>
        <w:spacing w:line="360" w:lineRule="auto"/>
        <w:rPr>
          <w:rFonts w:hint="eastAsia" w:ascii="宋体" w:hAnsi="宋体" w:cs="宋体"/>
          <w:kern w:val="0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                                                        2016年2月22日</w:t>
      </w:r>
    </w:p>
    <w:sectPr>
      <w:headerReference r:id="rId3" w:type="default"/>
      <w:pgSz w:w="11906" w:h="16838"/>
      <w:pgMar w:top="2025" w:right="1800" w:bottom="1440" w:left="1800" w:header="737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modern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spacing w:line="140" w:lineRule="atLeast"/>
      <w:ind w:right="-336" w:rightChars="-160"/>
      <w:rPr>
        <w:rFonts w:ascii="微软雅黑" w:hAnsi="微软雅黑" w:eastAsia="微软雅黑"/>
        <w:sz w:val="30"/>
        <w:szCs w:val="30"/>
        <w:lang w:val="en-C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292320509">
    <w:nsid w:val="4D073EFD"/>
    <w:multiLevelType w:val="multilevel"/>
    <w:tmpl w:val="4D073EFD"/>
    <w:lvl w:ilvl="0" w:tentative="1">
      <w:start w:val="1"/>
      <w:numFmt w:val="decimal"/>
      <w:lvlText w:val="%1)"/>
      <w:lvlJc w:val="left"/>
      <w:pPr>
        <w:ind w:left="900" w:hanging="420"/>
      </w:p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055225750">
    <w:nsid w:val="7A804196"/>
    <w:multiLevelType w:val="multilevel"/>
    <w:tmpl w:val="7A804196"/>
    <w:lvl w:ilvl="0" w:tentative="1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entative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055225750"/>
  </w:num>
  <w:num w:numId="2">
    <w:abstractNumId w:val="129232050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00A8F"/>
    <w:rsid w:val="000035D7"/>
    <w:rsid w:val="000105AB"/>
    <w:rsid w:val="00010F31"/>
    <w:rsid w:val="000169DD"/>
    <w:rsid w:val="00022AFD"/>
    <w:rsid w:val="000230BD"/>
    <w:rsid w:val="00023476"/>
    <w:rsid w:val="000236D2"/>
    <w:rsid w:val="00024C64"/>
    <w:rsid w:val="00025206"/>
    <w:rsid w:val="000256A2"/>
    <w:rsid w:val="0003068E"/>
    <w:rsid w:val="00030A02"/>
    <w:rsid w:val="00031403"/>
    <w:rsid w:val="000362BD"/>
    <w:rsid w:val="000402B0"/>
    <w:rsid w:val="00041148"/>
    <w:rsid w:val="00041BDA"/>
    <w:rsid w:val="00046229"/>
    <w:rsid w:val="000519A2"/>
    <w:rsid w:val="0005389A"/>
    <w:rsid w:val="0006181E"/>
    <w:rsid w:val="00065242"/>
    <w:rsid w:val="000820F9"/>
    <w:rsid w:val="0009206E"/>
    <w:rsid w:val="000954F4"/>
    <w:rsid w:val="000A0A86"/>
    <w:rsid w:val="000A2A22"/>
    <w:rsid w:val="000A4030"/>
    <w:rsid w:val="000A5251"/>
    <w:rsid w:val="000B1A29"/>
    <w:rsid w:val="000C2F7C"/>
    <w:rsid w:val="000C3F5B"/>
    <w:rsid w:val="000C4E56"/>
    <w:rsid w:val="000C5C18"/>
    <w:rsid w:val="000C7F9A"/>
    <w:rsid w:val="000E1209"/>
    <w:rsid w:val="000F168E"/>
    <w:rsid w:val="000F47D0"/>
    <w:rsid w:val="000F6E7C"/>
    <w:rsid w:val="001013E1"/>
    <w:rsid w:val="0010196F"/>
    <w:rsid w:val="001051AF"/>
    <w:rsid w:val="00106BA3"/>
    <w:rsid w:val="00110B1F"/>
    <w:rsid w:val="00110EDA"/>
    <w:rsid w:val="0011231F"/>
    <w:rsid w:val="00112EFC"/>
    <w:rsid w:val="001131EA"/>
    <w:rsid w:val="00116EF3"/>
    <w:rsid w:val="00120A5E"/>
    <w:rsid w:val="0012340B"/>
    <w:rsid w:val="0012488E"/>
    <w:rsid w:val="00124B0D"/>
    <w:rsid w:val="00125024"/>
    <w:rsid w:val="00127FE8"/>
    <w:rsid w:val="00131D30"/>
    <w:rsid w:val="00134011"/>
    <w:rsid w:val="00135F93"/>
    <w:rsid w:val="00137744"/>
    <w:rsid w:val="00143294"/>
    <w:rsid w:val="00146AB9"/>
    <w:rsid w:val="00167799"/>
    <w:rsid w:val="00170451"/>
    <w:rsid w:val="001738F0"/>
    <w:rsid w:val="00176F21"/>
    <w:rsid w:val="00182E04"/>
    <w:rsid w:val="001834A2"/>
    <w:rsid w:val="00186190"/>
    <w:rsid w:val="00192C0F"/>
    <w:rsid w:val="001A0C7A"/>
    <w:rsid w:val="001A281F"/>
    <w:rsid w:val="001A7D56"/>
    <w:rsid w:val="001B1730"/>
    <w:rsid w:val="001C1A51"/>
    <w:rsid w:val="001C59BF"/>
    <w:rsid w:val="001C6985"/>
    <w:rsid w:val="001D4042"/>
    <w:rsid w:val="001D4EF4"/>
    <w:rsid w:val="001E31D7"/>
    <w:rsid w:val="001E5D98"/>
    <w:rsid w:val="001F5524"/>
    <w:rsid w:val="00202030"/>
    <w:rsid w:val="002022E3"/>
    <w:rsid w:val="00203BFF"/>
    <w:rsid w:val="002133F2"/>
    <w:rsid w:val="0021711E"/>
    <w:rsid w:val="00220E2D"/>
    <w:rsid w:val="002211FB"/>
    <w:rsid w:val="0022214B"/>
    <w:rsid w:val="002274D9"/>
    <w:rsid w:val="002441C6"/>
    <w:rsid w:val="002449A1"/>
    <w:rsid w:val="00251642"/>
    <w:rsid w:val="00255140"/>
    <w:rsid w:val="00261406"/>
    <w:rsid w:val="00261C11"/>
    <w:rsid w:val="002664FE"/>
    <w:rsid w:val="00271BCB"/>
    <w:rsid w:val="00275270"/>
    <w:rsid w:val="0028056A"/>
    <w:rsid w:val="002852EE"/>
    <w:rsid w:val="0029179F"/>
    <w:rsid w:val="00292326"/>
    <w:rsid w:val="00295361"/>
    <w:rsid w:val="00296348"/>
    <w:rsid w:val="00297E1A"/>
    <w:rsid w:val="002A402F"/>
    <w:rsid w:val="002B61DD"/>
    <w:rsid w:val="002B7076"/>
    <w:rsid w:val="002C2028"/>
    <w:rsid w:val="002C229B"/>
    <w:rsid w:val="002C27D4"/>
    <w:rsid w:val="002C6AEB"/>
    <w:rsid w:val="002C722D"/>
    <w:rsid w:val="002D04D0"/>
    <w:rsid w:val="002D76B2"/>
    <w:rsid w:val="002E1476"/>
    <w:rsid w:val="002E3299"/>
    <w:rsid w:val="002E4985"/>
    <w:rsid w:val="002E64CC"/>
    <w:rsid w:val="002F1A53"/>
    <w:rsid w:val="002F3568"/>
    <w:rsid w:val="002F7AB9"/>
    <w:rsid w:val="00300520"/>
    <w:rsid w:val="0030157A"/>
    <w:rsid w:val="00302995"/>
    <w:rsid w:val="00303D3D"/>
    <w:rsid w:val="0031712B"/>
    <w:rsid w:val="0032092A"/>
    <w:rsid w:val="00321717"/>
    <w:rsid w:val="00321D5F"/>
    <w:rsid w:val="00333C15"/>
    <w:rsid w:val="00342D9D"/>
    <w:rsid w:val="00342E7E"/>
    <w:rsid w:val="00364A0C"/>
    <w:rsid w:val="003738EA"/>
    <w:rsid w:val="00375491"/>
    <w:rsid w:val="003822A8"/>
    <w:rsid w:val="00383DCC"/>
    <w:rsid w:val="00386A4E"/>
    <w:rsid w:val="00386C51"/>
    <w:rsid w:val="00387362"/>
    <w:rsid w:val="00390FCA"/>
    <w:rsid w:val="00394A95"/>
    <w:rsid w:val="00396306"/>
    <w:rsid w:val="00397742"/>
    <w:rsid w:val="003B4151"/>
    <w:rsid w:val="003B669C"/>
    <w:rsid w:val="003B786E"/>
    <w:rsid w:val="003C6EF7"/>
    <w:rsid w:val="003D0F7B"/>
    <w:rsid w:val="003D0FE9"/>
    <w:rsid w:val="003D2BCE"/>
    <w:rsid w:val="003D4037"/>
    <w:rsid w:val="003D4529"/>
    <w:rsid w:val="003D4B46"/>
    <w:rsid w:val="003D5F48"/>
    <w:rsid w:val="003E01B3"/>
    <w:rsid w:val="003E3199"/>
    <w:rsid w:val="003F050A"/>
    <w:rsid w:val="003F059B"/>
    <w:rsid w:val="003F50D1"/>
    <w:rsid w:val="003F5F88"/>
    <w:rsid w:val="0041273F"/>
    <w:rsid w:val="00426325"/>
    <w:rsid w:val="00437A33"/>
    <w:rsid w:val="004469A3"/>
    <w:rsid w:val="0045270B"/>
    <w:rsid w:val="00454C45"/>
    <w:rsid w:val="004624BE"/>
    <w:rsid w:val="00465A92"/>
    <w:rsid w:val="004679CE"/>
    <w:rsid w:val="00470270"/>
    <w:rsid w:val="00471CBF"/>
    <w:rsid w:val="00485AD1"/>
    <w:rsid w:val="004932B6"/>
    <w:rsid w:val="004946E0"/>
    <w:rsid w:val="00495E6D"/>
    <w:rsid w:val="004A1602"/>
    <w:rsid w:val="004A51A8"/>
    <w:rsid w:val="004B4D89"/>
    <w:rsid w:val="004B516E"/>
    <w:rsid w:val="004C0E26"/>
    <w:rsid w:val="004C343D"/>
    <w:rsid w:val="004C5277"/>
    <w:rsid w:val="004C6632"/>
    <w:rsid w:val="004D3884"/>
    <w:rsid w:val="004D5BBA"/>
    <w:rsid w:val="004E0748"/>
    <w:rsid w:val="004E728E"/>
    <w:rsid w:val="004F0AAB"/>
    <w:rsid w:val="004F743F"/>
    <w:rsid w:val="004F7C1B"/>
    <w:rsid w:val="00500A8F"/>
    <w:rsid w:val="0050187B"/>
    <w:rsid w:val="005060F9"/>
    <w:rsid w:val="0051106C"/>
    <w:rsid w:val="00512BAE"/>
    <w:rsid w:val="00520C0E"/>
    <w:rsid w:val="00522EAE"/>
    <w:rsid w:val="005250F2"/>
    <w:rsid w:val="00525703"/>
    <w:rsid w:val="00527573"/>
    <w:rsid w:val="005326B5"/>
    <w:rsid w:val="005339BB"/>
    <w:rsid w:val="00536F45"/>
    <w:rsid w:val="00537EE6"/>
    <w:rsid w:val="00547E75"/>
    <w:rsid w:val="005501F4"/>
    <w:rsid w:val="00555016"/>
    <w:rsid w:val="00556212"/>
    <w:rsid w:val="005606AC"/>
    <w:rsid w:val="00570D04"/>
    <w:rsid w:val="0057138A"/>
    <w:rsid w:val="00572B6E"/>
    <w:rsid w:val="005762B0"/>
    <w:rsid w:val="00584716"/>
    <w:rsid w:val="005849E3"/>
    <w:rsid w:val="00584E4F"/>
    <w:rsid w:val="00584E6C"/>
    <w:rsid w:val="00586D6C"/>
    <w:rsid w:val="00587D18"/>
    <w:rsid w:val="00596D1A"/>
    <w:rsid w:val="005A31F5"/>
    <w:rsid w:val="005A65C8"/>
    <w:rsid w:val="005B69C2"/>
    <w:rsid w:val="005C27A1"/>
    <w:rsid w:val="005C7CC0"/>
    <w:rsid w:val="005D0683"/>
    <w:rsid w:val="005D6F09"/>
    <w:rsid w:val="005E5A41"/>
    <w:rsid w:val="005E674A"/>
    <w:rsid w:val="005E6E17"/>
    <w:rsid w:val="005F6112"/>
    <w:rsid w:val="00606AA2"/>
    <w:rsid w:val="00606C4F"/>
    <w:rsid w:val="00617A76"/>
    <w:rsid w:val="00621ED0"/>
    <w:rsid w:val="00622238"/>
    <w:rsid w:val="00624BB2"/>
    <w:rsid w:val="00632329"/>
    <w:rsid w:val="00637AD1"/>
    <w:rsid w:val="006452B3"/>
    <w:rsid w:val="0066295A"/>
    <w:rsid w:val="00663035"/>
    <w:rsid w:val="00664055"/>
    <w:rsid w:val="00666CF9"/>
    <w:rsid w:val="00667457"/>
    <w:rsid w:val="00667A61"/>
    <w:rsid w:val="00670ED6"/>
    <w:rsid w:val="0067541F"/>
    <w:rsid w:val="006858D5"/>
    <w:rsid w:val="00687DBB"/>
    <w:rsid w:val="00696B1C"/>
    <w:rsid w:val="006A2B5F"/>
    <w:rsid w:val="006A32C4"/>
    <w:rsid w:val="006A72B8"/>
    <w:rsid w:val="006B576E"/>
    <w:rsid w:val="006C1F05"/>
    <w:rsid w:val="006C2070"/>
    <w:rsid w:val="006D5B15"/>
    <w:rsid w:val="006D642C"/>
    <w:rsid w:val="00700EA9"/>
    <w:rsid w:val="0070255A"/>
    <w:rsid w:val="00705BEF"/>
    <w:rsid w:val="00706179"/>
    <w:rsid w:val="007113DD"/>
    <w:rsid w:val="0071430B"/>
    <w:rsid w:val="00720659"/>
    <w:rsid w:val="0072201D"/>
    <w:rsid w:val="00733292"/>
    <w:rsid w:val="00736663"/>
    <w:rsid w:val="007423FD"/>
    <w:rsid w:val="007619AD"/>
    <w:rsid w:val="00762330"/>
    <w:rsid w:val="007640E0"/>
    <w:rsid w:val="007652B1"/>
    <w:rsid w:val="00770616"/>
    <w:rsid w:val="00772E22"/>
    <w:rsid w:val="00775505"/>
    <w:rsid w:val="00776AE1"/>
    <w:rsid w:val="00785C31"/>
    <w:rsid w:val="007A01B4"/>
    <w:rsid w:val="007A03BE"/>
    <w:rsid w:val="007A07E5"/>
    <w:rsid w:val="007A385D"/>
    <w:rsid w:val="007A3E79"/>
    <w:rsid w:val="007A7362"/>
    <w:rsid w:val="007B5A17"/>
    <w:rsid w:val="007B7729"/>
    <w:rsid w:val="007C66DE"/>
    <w:rsid w:val="007D0768"/>
    <w:rsid w:val="007D224F"/>
    <w:rsid w:val="007D6690"/>
    <w:rsid w:val="007E0C8A"/>
    <w:rsid w:val="007E3816"/>
    <w:rsid w:val="007F5700"/>
    <w:rsid w:val="00802548"/>
    <w:rsid w:val="00802957"/>
    <w:rsid w:val="00814AA6"/>
    <w:rsid w:val="008267EE"/>
    <w:rsid w:val="0083050D"/>
    <w:rsid w:val="00832E9B"/>
    <w:rsid w:val="008432ED"/>
    <w:rsid w:val="00843F7D"/>
    <w:rsid w:val="008450F3"/>
    <w:rsid w:val="0084632D"/>
    <w:rsid w:val="0086227D"/>
    <w:rsid w:val="00863FEE"/>
    <w:rsid w:val="008653E0"/>
    <w:rsid w:val="00882663"/>
    <w:rsid w:val="00884CD6"/>
    <w:rsid w:val="0088500C"/>
    <w:rsid w:val="0089014A"/>
    <w:rsid w:val="008902CF"/>
    <w:rsid w:val="008966E9"/>
    <w:rsid w:val="008B4A3B"/>
    <w:rsid w:val="008B56E5"/>
    <w:rsid w:val="008C1F77"/>
    <w:rsid w:val="008D3CFE"/>
    <w:rsid w:val="008D5E6C"/>
    <w:rsid w:val="008D7F16"/>
    <w:rsid w:val="008E4534"/>
    <w:rsid w:val="008E54DB"/>
    <w:rsid w:val="008F1045"/>
    <w:rsid w:val="009018E4"/>
    <w:rsid w:val="00903BED"/>
    <w:rsid w:val="00905613"/>
    <w:rsid w:val="00905BF1"/>
    <w:rsid w:val="00913572"/>
    <w:rsid w:val="009171E7"/>
    <w:rsid w:val="00917A3B"/>
    <w:rsid w:val="0092087F"/>
    <w:rsid w:val="0092377F"/>
    <w:rsid w:val="00930DF7"/>
    <w:rsid w:val="00936821"/>
    <w:rsid w:val="0094276A"/>
    <w:rsid w:val="00942C75"/>
    <w:rsid w:val="00951195"/>
    <w:rsid w:val="00952045"/>
    <w:rsid w:val="00952BA5"/>
    <w:rsid w:val="009554FB"/>
    <w:rsid w:val="00957EEC"/>
    <w:rsid w:val="00963696"/>
    <w:rsid w:val="009642E6"/>
    <w:rsid w:val="009645E2"/>
    <w:rsid w:val="00965CCC"/>
    <w:rsid w:val="00972BCD"/>
    <w:rsid w:val="0097304E"/>
    <w:rsid w:val="0097647D"/>
    <w:rsid w:val="00983752"/>
    <w:rsid w:val="00983EF6"/>
    <w:rsid w:val="009959F3"/>
    <w:rsid w:val="009A11C1"/>
    <w:rsid w:val="009A27F7"/>
    <w:rsid w:val="009A292D"/>
    <w:rsid w:val="009A4CAF"/>
    <w:rsid w:val="009A69B5"/>
    <w:rsid w:val="009B0D73"/>
    <w:rsid w:val="009B3167"/>
    <w:rsid w:val="009C020C"/>
    <w:rsid w:val="009C5D67"/>
    <w:rsid w:val="009C698C"/>
    <w:rsid w:val="009C7A2D"/>
    <w:rsid w:val="009C7CE4"/>
    <w:rsid w:val="009E4A3B"/>
    <w:rsid w:val="009F0653"/>
    <w:rsid w:val="009F7FCB"/>
    <w:rsid w:val="00A00B17"/>
    <w:rsid w:val="00A1042E"/>
    <w:rsid w:val="00A1794D"/>
    <w:rsid w:val="00A207E1"/>
    <w:rsid w:val="00A220C6"/>
    <w:rsid w:val="00A2358C"/>
    <w:rsid w:val="00A2663A"/>
    <w:rsid w:val="00A31C85"/>
    <w:rsid w:val="00A32C2E"/>
    <w:rsid w:val="00A33A9E"/>
    <w:rsid w:val="00A623DF"/>
    <w:rsid w:val="00A67B5E"/>
    <w:rsid w:val="00A72E16"/>
    <w:rsid w:val="00A76003"/>
    <w:rsid w:val="00A76D78"/>
    <w:rsid w:val="00A83140"/>
    <w:rsid w:val="00A843DA"/>
    <w:rsid w:val="00A84830"/>
    <w:rsid w:val="00AA2334"/>
    <w:rsid w:val="00AA4DC4"/>
    <w:rsid w:val="00AB05C6"/>
    <w:rsid w:val="00AB66D7"/>
    <w:rsid w:val="00AC32C6"/>
    <w:rsid w:val="00AD7BA1"/>
    <w:rsid w:val="00AF5247"/>
    <w:rsid w:val="00AF78C6"/>
    <w:rsid w:val="00AF7CB4"/>
    <w:rsid w:val="00B00961"/>
    <w:rsid w:val="00B12237"/>
    <w:rsid w:val="00B12F3C"/>
    <w:rsid w:val="00B24FF7"/>
    <w:rsid w:val="00B2543C"/>
    <w:rsid w:val="00B26192"/>
    <w:rsid w:val="00B262CD"/>
    <w:rsid w:val="00B40A66"/>
    <w:rsid w:val="00B50CF4"/>
    <w:rsid w:val="00B57B39"/>
    <w:rsid w:val="00B6632A"/>
    <w:rsid w:val="00B67C18"/>
    <w:rsid w:val="00B74F9C"/>
    <w:rsid w:val="00B801E0"/>
    <w:rsid w:val="00B83422"/>
    <w:rsid w:val="00B841C1"/>
    <w:rsid w:val="00B86E00"/>
    <w:rsid w:val="00B8765A"/>
    <w:rsid w:val="00B955B3"/>
    <w:rsid w:val="00BA15F6"/>
    <w:rsid w:val="00BB11A8"/>
    <w:rsid w:val="00BB2026"/>
    <w:rsid w:val="00BC1F34"/>
    <w:rsid w:val="00BC3B43"/>
    <w:rsid w:val="00BC5535"/>
    <w:rsid w:val="00BE02A7"/>
    <w:rsid w:val="00BE2788"/>
    <w:rsid w:val="00BE6F4C"/>
    <w:rsid w:val="00BE7E70"/>
    <w:rsid w:val="00BF460C"/>
    <w:rsid w:val="00BF5F9C"/>
    <w:rsid w:val="00C02F99"/>
    <w:rsid w:val="00C05D8E"/>
    <w:rsid w:val="00C06B20"/>
    <w:rsid w:val="00C06CBE"/>
    <w:rsid w:val="00C123C3"/>
    <w:rsid w:val="00C126DF"/>
    <w:rsid w:val="00C15DBB"/>
    <w:rsid w:val="00C444EA"/>
    <w:rsid w:val="00C50DF8"/>
    <w:rsid w:val="00C5114A"/>
    <w:rsid w:val="00C55BB5"/>
    <w:rsid w:val="00C64953"/>
    <w:rsid w:val="00C745E3"/>
    <w:rsid w:val="00C75C2E"/>
    <w:rsid w:val="00C766EF"/>
    <w:rsid w:val="00C773FC"/>
    <w:rsid w:val="00C807AA"/>
    <w:rsid w:val="00C80EE6"/>
    <w:rsid w:val="00C817A7"/>
    <w:rsid w:val="00C861B2"/>
    <w:rsid w:val="00CA2A8B"/>
    <w:rsid w:val="00CA65E9"/>
    <w:rsid w:val="00CB4339"/>
    <w:rsid w:val="00CB6A55"/>
    <w:rsid w:val="00CC06D4"/>
    <w:rsid w:val="00CC1890"/>
    <w:rsid w:val="00CC480B"/>
    <w:rsid w:val="00CC72C5"/>
    <w:rsid w:val="00CC7310"/>
    <w:rsid w:val="00CD332E"/>
    <w:rsid w:val="00CD41C2"/>
    <w:rsid w:val="00CE06FC"/>
    <w:rsid w:val="00CE4335"/>
    <w:rsid w:val="00D03331"/>
    <w:rsid w:val="00D073EA"/>
    <w:rsid w:val="00D12776"/>
    <w:rsid w:val="00D2092D"/>
    <w:rsid w:val="00D31AFE"/>
    <w:rsid w:val="00D332D6"/>
    <w:rsid w:val="00D346FC"/>
    <w:rsid w:val="00D35444"/>
    <w:rsid w:val="00D3691D"/>
    <w:rsid w:val="00D371C4"/>
    <w:rsid w:val="00D471D1"/>
    <w:rsid w:val="00D50E81"/>
    <w:rsid w:val="00D634D8"/>
    <w:rsid w:val="00D63C2D"/>
    <w:rsid w:val="00D651FF"/>
    <w:rsid w:val="00D71DEB"/>
    <w:rsid w:val="00D73882"/>
    <w:rsid w:val="00D80609"/>
    <w:rsid w:val="00D82BB6"/>
    <w:rsid w:val="00DA100A"/>
    <w:rsid w:val="00DA25AD"/>
    <w:rsid w:val="00DA73E5"/>
    <w:rsid w:val="00DB0090"/>
    <w:rsid w:val="00DB1679"/>
    <w:rsid w:val="00DC2F1C"/>
    <w:rsid w:val="00DC2F84"/>
    <w:rsid w:val="00DC4BA2"/>
    <w:rsid w:val="00DD4C8D"/>
    <w:rsid w:val="00DD7FB4"/>
    <w:rsid w:val="00DF1C7E"/>
    <w:rsid w:val="00DF4AB0"/>
    <w:rsid w:val="00DF66EE"/>
    <w:rsid w:val="00E00371"/>
    <w:rsid w:val="00E07A31"/>
    <w:rsid w:val="00E17346"/>
    <w:rsid w:val="00E23047"/>
    <w:rsid w:val="00E23270"/>
    <w:rsid w:val="00E309FD"/>
    <w:rsid w:val="00E403D4"/>
    <w:rsid w:val="00E50150"/>
    <w:rsid w:val="00E5049F"/>
    <w:rsid w:val="00E61308"/>
    <w:rsid w:val="00E61E70"/>
    <w:rsid w:val="00E64653"/>
    <w:rsid w:val="00E67E38"/>
    <w:rsid w:val="00E76995"/>
    <w:rsid w:val="00E80E43"/>
    <w:rsid w:val="00E8311C"/>
    <w:rsid w:val="00E87A04"/>
    <w:rsid w:val="00E922B4"/>
    <w:rsid w:val="00E94534"/>
    <w:rsid w:val="00E97970"/>
    <w:rsid w:val="00EA4003"/>
    <w:rsid w:val="00EB0151"/>
    <w:rsid w:val="00EB7ED2"/>
    <w:rsid w:val="00EC43C8"/>
    <w:rsid w:val="00ED1806"/>
    <w:rsid w:val="00ED3F02"/>
    <w:rsid w:val="00ED457C"/>
    <w:rsid w:val="00EE0B92"/>
    <w:rsid w:val="00EE0F0E"/>
    <w:rsid w:val="00EE68D2"/>
    <w:rsid w:val="00EF14B7"/>
    <w:rsid w:val="00EF44AD"/>
    <w:rsid w:val="00F014F8"/>
    <w:rsid w:val="00F05AB2"/>
    <w:rsid w:val="00F13937"/>
    <w:rsid w:val="00F17267"/>
    <w:rsid w:val="00F27587"/>
    <w:rsid w:val="00F307F9"/>
    <w:rsid w:val="00F3131F"/>
    <w:rsid w:val="00F32538"/>
    <w:rsid w:val="00F34A00"/>
    <w:rsid w:val="00F34D93"/>
    <w:rsid w:val="00F62AEB"/>
    <w:rsid w:val="00F66A6D"/>
    <w:rsid w:val="00F72010"/>
    <w:rsid w:val="00F76428"/>
    <w:rsid w:val="00F77798"/>
    <w:rsid w:val="00F77B4D"/>
    <w:rsid w:val="00F820F7"/>
    <w:rsid w:val="00F83A44"/>
    <w:rsid w:val="00F85C22"/>
    <w:rsid w:val="00F86B12"/>
    <w:rsid w:val="00F87AC6"/>
    <w:rsid w:val="00F979AC"/>
    <w:rsid w:val="00FA6353"/>
    <w:rsid w:val="00FB32DE"/>
    <w:rsid w:val="00FB7A50"/>
    <w:rsid w:val="00FC0DF5"/>
    <w:rsid w:val="00FC44B5"/>
    <w:rsid w:val="00FC6127"/>
    <w:rsid w:val="00FC7A4D"/>
    <w:rsid w:val="00FD08A0"/>
    <w:rsid w:val="00FD2E42"/>
    <w:rsid w:val="00FD4AA6"/>
    <w:rsid w:val="00FE2B9E"/>
    <w:rsid w:val="00FE6555"/>
    <w:rsid w:val="00FF51E1"/>
    <w:rsid w:val="0F403993"/>
    <w:rsid w:val="29230A2F"/>
    <w:rsid w:val="2BC95BE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8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4">
    <w:name w:val="Body Text Indent 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5">
    <w:name w:val="Balloon Text"/>
    <w:basedOn w:val="1"/>
    <w:semiHidden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qFormat/>
    <w:uiPriority w:val="22"/>
    <w:rPr>
      <w:b/>
      <w:bCs/>
    </w:rPr>
  </w:style>
  <w:style w:type="character" w:styleId="10">
    <w:name w:val="Hyperlink"/>
    <w:qFormat/>
    <w:uiPriority w:val="0"/>
    <w:rPr>
      <w:color w:val="0068B7"/>
      <w:u w:val="none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141"/>
    <w:qFormat/>
    <w:uiPriority w:val="0"/>
    <w:rPr>
      <w:sz w:val="21"/>
      <w:szCs w:val="21"/>
    </w:rPr>
  </w:style>
  <w:style w:type="character" w:customStyle="1" w:styleId="14">
    <w:name w:val="ztag pre"/>
    <w:basedOn w:val="8"/>
    <w:qFormat/>
    <w:uiPriority w:val="0"/>
  </w:style>
  <w:style w:type="character" w:customStyle="1" w:styleId="15">
    <w:name w:val="已访问的超链接1"/>
    <w:uiPriority w:val="0"/>
    <w:rPr>
      <w:color w:val="800080"/>
      <w:u w:val="single"/>
    </w:rPr>
  </w:style>
  <w:style w:type="paragraph" w:customStyle="1" w:styleId="1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350</Words>
  <Characters>1999</Characters>
  <Lines>16</Lines>
  <Paragraphs>4</Paragraphs>
  <ScaleCrop>false</ScaleCrop>
  <LinksUpToDate>false</LinksUpToDate>
  <CharactersWithSpaces>2345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2015-12-28T03:06:00Z</dcterms:created>
  <dc:creator>全美国际教育协会</dc:creator>
  <cp:lastModifiedBy>Administrator</cp:lastModifiedBy>
  <cp:lastPrinted>2011-12-16T08:54:00Z</cp:lastPrinted>
  <dcterms:modified xsi:type="dcterms:W3CDTF">2016-02-22T08:15:15Z</dcterms:modified>
  <dc:title>加州大学河滨分校短期访学项目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